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CD" w:rsidRDefault="006017C4" w:rsidP="008636CD">
      <w:pPr>
        <w:snapToGrid w:val="0"/>
        <w:jc w:val="center"/>
        <w:rPr>
          <w:rFonts w:ascii="Arial" w:hAnsi="Arial"/>
          <w:sz w:val="24"/>
          <w:lang w:eastAsia="ar-SA"/>
        </w:rPr>
      </w:pPr>
      <w:r w:rsidRPr="006017C4">
        <w:rPr>
          <w:rFonts w:ascii="Garamond" w:hAnsi="Garamond"/>
          <w:noProof/>
          <w:lang w:eastAsia="ru-RU"/>
        </w:rPr>
        <w:drawing>
          <wp:inline distT="0" distB="0" distL="0" distR="0">
            <wp:extent cx="447675" cy="733425"/>
            <wp:effectExtent l="19050" t="0" r="9525" b="0"/>
            <wp:docPr id="18" name="Рисунок 1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740C" w:rsidRPr="0064740C">
        <w:rPr>
          <w:rFonts w:ascii="Garamond" w:hAnsi="Garamond"/>
          <w:lang w:eastAsia="ar-SA"/>
        </w:rPr>
        <w:pict>
          <v:rect id="_x0000_s1032" style="position:absolute;left:0;text-align:left;margin-left:226.8pt;margin-top:115.95pt;width:7.25pt;height:.05pt;z-index:251656704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E54FA9" w:rsidRDefault="008636CD" w:rsidP="00E54FA9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8636CD" w:rsidRDefault="008636CD" w:rsidP="00E54FA9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ПАЛЬСКОГО СЕЛЬСКОГО ПОСЕЛЕНИЯ </w:t>
      </w:r>
    </w:p>
    <w:p w:rsidR="00E54FA9" w:rsidRDefault="00E54FA9" w:rsidP="00E54FA9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6CD" w:rsidRDefault="008636CD" w:rsidP="008636CD">
      <w:pPr>
        <w:tabs>
          <w:tab w:val="left" w:pos="2257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636CD" w:rsidRPr="00BC09E4" w:rsidRDefault="00DA48BB" w:rsidP="00BC09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543A0B">
        <w:rPr>
          <w:rFonts w:ascii="Times New Roman" w:hAnsi="Times New Roman"/>
          <w:sz w:val="28"/>
          <w:szCs w:val="28"/>
        </w:rPr>
        <w:t>.04</w:t>
      </w:r>
      <w:r w:rsidR="003C28FC">
        <w:rPr>
          <w:rFonts w:ascii="Times New Roman" w:hAnsi="Times New Roman"/>
          <w:sz w:val="28"/>
          <w:szCs w:val="28"/>
        </w:rPr>
        <w:t>.2017</w:t>
      </w:r>
      <w:r w:rsidR="00BC09E4" w:rsidRPr="00BC09E4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</w:t>
      </w:r>
      <w:r w:rsidR="00BC09E4">
        <w:rPr>
          <w:rFonts w:ascii="Times New Roman" w:hAnsi="Times New Roman"/>
          <w:sz w:val="28"/>
          <w:szCs w:val="28"/>
        </w:rPr>
        <w:t xml:space="preserve">       </w:t>
      </w:r>
      <w:r w:rsidR="00C85E8F">
        <w:rPr>
          <w:rFonts w:ascii="Times New Roman" w:hAnsi="Times New Roman"/>
          <w:sz w:val="28"/>
          <w:szCs w:val="28"/>
        </w:rPr>
        <w:t xml:space="preserve">   </w:t>
      </w:r>
      <w:r w:rsidR="003C28FC">
        <w:rPr>
          <w:rFonts w:ascii="Times New Roman" w:hAnsi="Times New Roman"/>
          <w:sz w:val="28"/>
          <w:szCs w:val="28"/>
        </w:rPr>
        <w:t xml:space="preserve"> № 21</w:t>
      </w:r>
    </w:p>
    <w:p w:rsidR="00543A0B" w:rsidRDefault="009070A3" w:rsidP="00E54F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A73337">
        <w:rPr>
          <w:rFonts w:ascii="Times New Roman" w:hAnsi="Times New Roman"/>
          <w:b/>
          <w:sz w:val="28"/>
          <w:szCs w:val="28"/>
        </w:rPr>
        <w:t>введении временных ограничений</w:t>
      </w:r>
    </w:p>
    <w:p w:rsidR="008636CD" w:rsidRDefault="008636CD" w:rsidP="008636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3A0B" w:rsidRDefault="00921F09" w:rsidP="00DB3DA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proofErr w:type="gramStart"/>
      <w:r w:rsidR="00DB3DA9">
        <w:rPr>
          <w:rFonts w:ascii="Times New Roman" w:hAnsi="Times New Roman"/>
          <w:sz w:val="28"/>
        </w:rPr>
        <w:t>В соответствии со статье</w:t>
      </w:r>
      <w:r w:rsidR="00A73337">
        <w:rPr>
          <w:rFonts w:ascii="Times New Roman" w:hAnsi="Times New Roman"/>
          <w:sz w:val="28"/>
        </w:rPr>
        <w:t xml:space="preserve">й 7 Федерального закона от 6 октября 2003 г. № 131-ФЗ </w:t>
      </w:r>
      <w:r w:rsidR="00543A0B">
        <w:rPr>
          <w:rFonts w:ascii="Times New Roman" w:hAnsi="Times New Roman"/>
          <w:sz w:val="28"/>
        </w:rPr>
        <w:t xml:space="preserve">«Об общих принципах организации местного самоуправления в Российской Федерации», </w:t>
      </w:r>
      <w:r w:rsidR="00A73337">
        <w:rPr>
          <w:rFonts w:ascii="Times New Roman" w:hAnsi="Times New Roman"/>
          <w:sz w:val="28"/>
        </w:rPr>
        <w:t>статьями 30,31 Федерального закона от 8 ноября 2007 г. № 257-ФЗ «Об автомобильных дорогах и дорожной деятельности в Российской Федерации и о внесении изменений в отдельные законодательные  акты Российской Федерации», в соответствии с постановлением  Правительства Пермского края от 10</w:t>
      </w:r>
      <w:proofErr w:type="gramEnd"/>
      <w:r w:rsidR="00A73337">
        <w:rPr>
          <w:rFonts w:ascii="Times New Roman" w:hAnsi="Times New Roman"/>
          <w:sz w:val="28"/>
        </w:rPr>
        <w:t xml:space="preserve"> </w:t>
      </w:r>
      <w:proofErr w:type="gramStart"/>
      <w:r w:rsidR="00A73337">
        <w:rPr>
          <w:rFonts w:ascii="Times New Roman" w:hAnsi="Times New Roman"/>
          <w:sz w:val="28"/>
        </w:rPr>
        <w:t xml:space="preserve">января 2012 г. № 9-п «Об утверждении Порядка осуществления временного ограничения или временного прекращения движения  транспортных средств по автомобильным дорогам регионального  или межмуниципального и местного значения в Пермском крае», </w:t>
      </w:r>
      <w:r w:rsidR="00543A0B">
        <w:rPr>
          <w:rFonts w:ascii="Times New Roman" w:hAnsi="Times New Roman"/>
          <w:sz w:val="28"/>
        </w:rPr>
        <w:t xml:space="preserve">руководствуясь Уставом </w:t>
      </w:r>
      <w:proofErr w:type="spellStart"/>
      <w:r w:rsidR="00543A0B">
        <w:rPr>
          <w:rFonts w:ascii="Times New Roman" w:hAnsi="Times New Roman"/>
          <w:sz w:val="28"/>
        </w:rPr>
        <w:t>Пальского</w:t>
      </w:r>
      <w:proofErr w:type="spellEnd"/>
      <w:r w:rsidR="00543A0B">
        <w:rPr>
          <w:rFonts w:ascii="Times New Roman" w:hAnsi="Times New Roman"/>
          <w:sz w:val="28"/>
        </w:rPr>
        <w:t xml:space="preserve"> сельского поселения, в целях сохранности </w:t>
      </w:r>
      <w:r w:rsidR="00A73337">
        <w:rPr>
          <w:rFonts w:ascii="Times New Roman" w:hAnsi="Times New Roman"/>
          <w:sz w:val="28"/>
        </w:rPr>
        <w:t xml:space="preserve">муниципальных </w:t>
      </w:r>
      <w:r w:rsidR="00543A0B">
        <w:rPr>
          <w:rFonts w:ascii="Times New Roman" w:hAnsi="Times New Roman"/>
          <w:sz w:val="28"/>
        </w:rPr>
        <w:t>автомобильных дорог и дорожных сооружений на них от возможных разрушений в период возникновения неблагоприятных природно-климатических условий</w:t>
      </w:r>
      <w:r w:rsidR="00A73337">
        <w:rPr>
          <w:rFonts w:ascii="Times New Roman" w:hAnsi="Times New Roman"/>
          <w:sz w:val="28"/>
        </w:rPr>
        <w:t>, в связи со снижением  несущей способности конструктивных</w:t>
      </w:r>
      <w:proofErr w:type="gramEnd"/>
      <w:r w:rsidR="00A73337">
        <w:rPr>
          <w:rFonts w:ascii="Times New Roman" w:hAnsi="Times New Roman"/>
          <w:sz w:val="28"/>
        </w:rPr>
        <w:t xml:space="preserve"> элементов автомобильных дорог, вызванным их переувлажнением в весенний период</w:t>
      </w:r>
    </w:p>
    <w:p w:rsidR="00C85E8F" w:rsidRDefault="00DB3DA9" w:rsidP="00DB3DA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C85E8F">
        <w:rPr>
          <w:rFonts w:ascii="Times New Roman" w:hAnsi="Times New Roman"/>
          <w:sz w:val="28"/>
        </w:rPr>
        <w:t>ПОСТАНОВЛЯЮ:</w:t>
      </w:r>
    </w:p>
    <w:p w:rsidR="00C85E8F" w:rsidRDefault="00A44C06" w:rsidP="00690534">
      <w:pPr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     1 .</w:t>
      </w:r>
      <w:r w:rsidR="00BC09E4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543A0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Временно,</w:t>
      </w:r>
      <w:r w:rsidR="00A733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на период  с 15 апреля по 20</w:t>
      </w:r>
      <w:r w:rsidR="00543A0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мая </w:t>
      </w:r>
      <w:r w:rsidR="00A733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2017 г. </w:t>
      </w:r>
      <w:r w:rsidR="00543A0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включительно, ограничить движение </w:t>
      </w:r>
      <w:r w:rsidR="00A7333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транспортных средств по автомобильным дорогам общего пользовании </w:t>
      </w:r>
      <w:r w:rsidR="00C9699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на территории</w:t>
      </w:r>
      <w:r w:rsidR="00543A0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543A0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Пальского</w:t>
      </w:r>
      <w:proofErr w:type="spellEnd"/>
      <w:r w:rsidR="00543A0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сельского поселения </w:t>
      </w:r>
      <w:r w:rsidR="00DF4B2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всех видов транспортных средств, </w:t>
      </w:r>
      <w:r w:rsidR="00543A0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 разрешённой максимальной массой 10 тонн и выше.</w:t>
      </w:r>
    </w:p>
    <w:p w:rsidR="00A73337" w:rsidRPr="00690534" w:rsidRDefault="00A73337" w:rsidP="00690534">
      <w:pPr>
        <w:spacing w:after="0" w:line="240" w:lineRule="auto"/>
        <w:rPr>
          <w:sz w:val="56"/>
          <w:szCs w:val="56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   </w:t>
      </w:r>
      <w:r w:rsidR="00DF4B2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2.В летний период, с 20 мая 2017 г. по 31 августа 2017 г. включительно,  ввести  временное ограничение движения транспортных средств, нагрузка на ось которых превышает установ</w:t>
      </w:r>
      <w:r w:rsidR="00690534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ленные на территории Российской 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Федерации,  по автомобильным дорогам общего пользования 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Пальского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сельского поселения с асфальтобетонным покрытием в период с 10.00 до 22.00 при значениях днев</w:t>
      </w:r>
      <w:r w:rsidR="00690534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ной температуры воздуха свыше </w:t>
      </w:r>
      <w:r w:rsidR="00690534" w:rsidRPr="00690534">
        <w:rPr>
          <w:rFonts w:ascii="Times New Roman" w:hAnsi="Times New Roman"/>
          <w:sz w:val="28"/>
          <w:szCs w:val="28"/>
        </w:rPr>
        <w:t>39</w:t>
      </w:r>
      <w:r w:rsidR="00690534">
        <w:rPr>
          <w:b/>
        </w:rPr>
        <w:t xml:space="preserve"> </w:t>
      </w:r>
      <w:r w:rsidR="00690534">
        <w:rPr>
          <w:b/>
          <w:vertAlign w:val="superscript"/>
        </w:rPr>
        <w:t>0</w:t>
      </w:r>
      <w:r w:rsidR="00C9699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С </w:t>
      </w:r>
      <w:r w:rsidR="00690534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C9699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по прогнозным данным государственного</w:t>
      </w:r>
      <w:proofErr w:type="gramEnd"/>
      <w:r w:rsidR="00C9699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учреждения «Пермский центр по гидрометеорологии  и мониторингу окружающей среды».</w:t>
      </w:r>
    </w:p>
    <w:p w:rsidR="00280530" w:rsidRDefault="00615D1D" w:rsidP="00690534">
      <w:pPr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  </w:t>
      </w:r>
      <w:r w:rsidR="0059177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3. Временные ограничения движения в весенний период не распространяются </w:t>
      </w:r>
      <w:proofErr w:type="gram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:</w:t>
      </w:r>
    </w:p>
    <w:p w:rsidR="00386D0A" w:rsidRDefault="00386D0A" w:rsidP="00543A0B">
      <w:pPr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386D0A" w:rsidRDefault="00386D0A" w:rsidP="00543A0B">
      <w:pPr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386D0A" w:rsidRDefault="00386D0A" w:rsidP="00543A0B">
      <w:pPr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DB3DA9" w:rsidRDefault="00615D1D" w:rsidP="00543A0B">
      <w:pPr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lastRenderedPageBreak/>
        <w:t>- международные перевозки грузов</w:t>
      </w:r>
      <w:r w:rsidR="00DB3DA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;</w:t>
      </w:r>
    </w:p>
    <w:p w:rsidR="00DA48BB" w:rsidRDefault="00DA48BB" w:rsidP="00543A0B">
      <w:pPr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- пассажирские перевозки автобусами, в том числе ме</w:t>
      </w:r>
      <w:r w:rsidR="0028053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дународные</w:t>
      </w:r>
      <w:r w:rsidR="00DB3DA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;</w:t>
      </w:r>
    </w:p>
    <w:p w:rsidR="00DA48BB" w:rsidRDefault="00DA48BB" w:rsidP="00543A0B">
      <w:pPr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- перевозки продуктов питания, животных, кормовых культур,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семенного фонда, удобрений, почты и почтовых грузов</w:t>
      </w:r>
      <w:r w:rsidR="00DB3DA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;</w:t>
      </w:r>
      <w:proofErr w:type="gramEnd"/>
    </w:p>
    <w:p w:rsidR="00DA48BB" w:rsidRDefault="00DA48BB" w:rsidP="00543A0B">
      <w:pPr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- перевозки грузов, необходимых для ликвидации последствий стихийных  бедствий или иных чрезвычайных происшествий, при наличии нормативного  акта, которым  вводится режим чрезвычайной ситуации</w:t>
      </w:r>
      <w:r w:rsidR="00DB3DA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;</w:t>
      </w:r>
    </w:p>
    <w:p w:rsidR="00DA48BB" w:rsidRDefault="00DA48BB" w:rsidP="00543A0B">
      <w:pPr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- транспортные средства федеральных органов исполнительной власти,  в которых федеральным законом предусмотрена военная служба</w:t>
      </w:r>
      <w:r w:rsidR="00DB3DA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;</w:t>
      </w:r>
    </w:p>
    <w:p w:rsidR="00DA48BB" w:rsidRDefault="00DA48BB" w:rsidP="00543A0B">
      <w:pPr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- </w:t>
      </w:r>
      <w:r w:rsidR="0059177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транспортировку дорожно-строительной и дорожно-эксплуатационной  техники и материалов, применяемых при проведении аварийно-восстановительных и ремонтных работ при наличии договоров (контрактов) на выполнение таких работ.</w:t>
      </w:r>
    </w:p>
    <w:p w:rsidR="0059177B" w:rsidRDefault="0059177B" w:rsidP="00543A0B">
      <w:pPr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    4. Временные ограничения  движения в летний период не распространяются:  - на пассажирские перевозки автобусам, в том числе международные</w:t>
      </w:r>
      <w:r w:rsidR="0028053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:</w:t>
      </w:r>
    </w:p>
    <w:p w:rsidR="0059177B" w:rsidRDefault="00280530" w:rsidP="00543A0B">
      <w:pPr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59177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- на перевозку грузов, необходимых для ликвидации последствий стихийных бедствий или чрезвычайных происшествий при наличии нормативного акта, которым вводится режим чрезвычайной ситуации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;</w:t>
      </w:r>
    </w:p>
    <w:p w:rsidR="0059177B" w:rsidRDefault="0059177B" w:rsidP="00543A0B">
      <w:pPr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- на транспортировку дорожно-строительной и дорожно-эксплуатационной  техники и материалов</w:t>
      </w:r>
      <w:r w:rsidR="008F0A2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, применяемых при проведении  аварийно-восстановительных работ при наличии договоров (контрактов) на выполнение таких работ</w:t>
      </w:r>
      <w:r w:rsidR="0028053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.</w:t>
      </w:r>
    </w:p>
    <w:p w:rsidR="008F0A21" w:rsidRDefault="00280530" w:rsidP="00543A0B">
      <w:pPr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    </w:t>
      </w:r>
      <w:r w:rsidR="008F0A2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5. </w:t>
      </w:r>
      <w:proofErr w:type="gramStart"/>
      <w:r w:rsidR="008F0A2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Установить, что временное ограничение движения транспортных средств по автомобильным дорогам общего пользования  </w:t>
      </w:r>
      <w:proofErr w:type="spellStart"/>
      <w:r w:rsidR="008F0A2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Паль</w:t>
      </w:r>
      <w:r w:rsidR="00E03DF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ского</w:t>
      </w:r>
      <w:proofErr w:type="spellEnd"/>
      <w:r w:rsidR="00E03DF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сельского поселения в вес</w:t>
      </w:r>
      <w:r w:rsidR="008F0A2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енний период осуществляется путём установки дорожных знаков</w:t>
      </w:r>
      <w:r w:rsidR="00A20AB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3.12 «Ограничение массы, приходящейся на ось транспортного средства» со знаками дополнительной информации (таблички) 8.20.1 и 8.20.2 «Тип тележки транспортных средств», предусмотренных Правилами дорожного движения Российской Федерации, утверждёнными Постановлением Совета Министров – Правительства Российской Федерации от 23 октября 1993</w:t>
      </w:r>
      <w:proofErr w:type="gramEnd"/>
      <w:r w:rsidR="00A20AB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г. № 1090.</w:t>
      </w:r>
    </w:p>
    <w:p w:rsidR="00A20AB8" w:rsidRDefault="00280530" w:rsidP="00543A0B">
      <w:pPr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   </w:t>
      </w:r>
      <w:r w:rsidR="00A20AB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6. Установить предельно допустимые для проезда по автомобильным дорогам общего пользования </w:t>
      </w:r>
      <w:proofErr w:type="spellStart"/>
      <w:r w:rsidR="00A20AB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Пальского</w:t>
      </w:r>
      <w:proofErr w:type="spellEnd"/>
      <w:r w:rsidR="00A20AB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сельского поселения нагрузки на оси транспортного средства согласно </w:t>
      </w:r>
      <w:r w:rsidR="00EE52B3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ю 1 к настоящему постановлению.</w:t>
      </w:r>
    </w:p>
    <w:p w:rsidR="00EE52B3" w:rsidRDefault="00EE52B3" w:rsidP="00543A0B">
      <w:pPr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  </w:t>
      </w:r>
      <w:r w:rsidR="0028053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7. Рекомендовать организациям и учреждениям на период возникновения неблагоприятных природно-климатических условий обеспечить завоз необходимого количества сырья, материалов, оборудования, семян, удобрений, товаров для торгующих организаций, топлива и горюче-смазочных материалов и других грузов.</w:t>
      </w:r>
    </w:p>
    <w:p w:rsidR="00543A0B" w:rsidRDefault="00280530" w:rsidP="00543A0B">
      <w:pPr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  8. </w:t>
      </w:r>
      <w:r w:rsidR="00543A0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Обнародовать данное постановлени</w:t>
      </w:r>
      <w:r w:rsidR="003C28FC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е </w:t>
      </w:r>
      <w:proofErr w:type="gramStart"/>
      <w:r w:rsidR="003C28FC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согласно</w:t>
      </w:r>
      <w:proofErr w:type="gramEnd"/>
      <w:r w:rsidR="003C28FC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установленного порядка.</w:t>
      </w:r>
    </w:p>
    <w:p w:rsidR="00543A0B" w:rsidRDefault="00280530" w:rsidP="00543A0B">
      <w:pPr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  9</w:t>
      </w:r>
      <w:r w:rsidR="00543A0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. </w:t>
      </w:r>
      <w:proofErr w:type="gramStart"/>
      <w:r w:rsidR="00543A0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Контроль за</w:t>
      </w:r>
      <w:proofErr w:type="gramEnd"/>
      <w:r w:rsidR="00543A0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исполнением оставляю за собой.</w:t>
      </w:r>
    </w:p>
    <w:p w:rsidR="00BC09E4" w:rsidRPr="003C28FC" w:rsidRDefault="00543A0B" w:rsidP="003C28FC">
      <w:pPr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  </w:t>
      </w:r>
    </w:p>
    <w:p w:rsidR="00744A3E" w:rsidRDefault="00744A3E" w:rsidP="00744A3E">
      <w:pPr>
        <w:pStyle w:val="2"/>
        <w:rPr>
          <w:rFonts w:ascii="Times New Roman" w:hAnsi="Times New Roman"/>
          <w:sz w:val="28"/>
        </w:rPr>
      </w:pPr>
    </w:p>
    <w:p w:rsidR="00744A3E" w:rsidRDefault="00744A3E" w:rsidP="00744A3E">
      <w:pPr>
        <w:pStyle w:val="2"/>
        <w:rPr>
          <w:rFonts w:ascii="Times New Roman" w:hAnsi="Times New Roman"/>
          <w:sz w:val="28"/>
        </w:rPr>
      </w:pP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3"/>
        <w:gridCol w:w="2410"/>
        <w:gridCol w:w="2976"/>
      </w:tblGrid>
      <w:tr w:rsidR="003C28FC" w:rsidTr="003C28FC">
        <w:trPr>
          <w:trHeight w:val="480"/>
        </w:trPr>
        <w:tc>
          <w:tcPr>
            <w:tcW w:w="4253" w:type="dxa"/>
          </w:tcPr>
          <w:p w:rsidR="003C28FC" w:rsidRPr="001E23B0" w:rsidRDefault="003C28FC" w:rsidP="003C28FC">
            <w:pPr>
              <w:pStyle w:val="2"/>
              <w:rPr>
                <w:rFonts w:ascii="Times New Roman" w:hAnsi="Times New Roman"/>
                <w:szCs w:val="28"/>
              </w:rPr>
            </w:pPr>
          </w:p>
          <w:p w:rsidR="003C28FC" w:rsidRPr="001E23B0" w:rsidRDefault="003C28FC" w:rsidP="003C28FC">
            <w:pPr>
              <w:pStyle w:val="2"/>
              <w:rPr>
                <w:rFonts w:ascii="Times New Roman" w:hAnsi="Times New Roman"/>
                <w:szCs w:val="28"/>
              </w:rPr>
            </w:pPr>
            <w:r w:rsidRPr="001E23B0">
              <w:rPr>
                <w:rFonts w:ascii="Times New Roman" w:hAnsi="Times New Roman"/>
                <w:sz w:val="28"/>
                <w:szCs w:val="28"/>
              </w:rPr>
              <w:t xml:space="preserve">И.о. главы </w:t>
            </w:r>
            <w:proofErr w:type="spellStart"/>
            <w:r w:rsidRPr="001E23B0">
              <w:rPr>
                <w:rFonts w:ascii="Times New Roman" w:hAnsi="Times New Roman"/>
                <w:sz w:val="28"/>
                <w:szCs w:val="28"/>
              </w:rPr>
              <w:t>Пальского</w:t>
            </w:r>
            <w:proofErr w:type="spellEnd"/>
            <w:r w:rsidRPr="001E23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E23B0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3C28FC" w:rsidRPr="001E23B0" w:rsidRDefault="003C28FC" w:rsidP="003C28FC">
            <w:pPr>
              <w:pStyle w:val="2"/>
              <w:rPr>
                <w:rFonts w:ascii="Times New Roman" w:hAnsi="Times New Roman"/>
                <w:szCs w:val="28"/>
              </w:rPr>
            </w:pPr>
            <w:r w:rsidRPr="001E23B0">
              <w:rPr>
                <w:rFonts w:ascii="Times New Roman" w:hAnsi="Times New Roman"/>
                <w:sz w:val="28"/>
                <w:szCs w:val="28"/>
              </w:rPr>
              <w:t>поселения – главы администрации</w:t>
            </w:r>
          </w:p>
          <w:p w:rsidR="003C28FC" w:rsidRPr="001E23B0" w:rsidRDefault="003C28FC" w:rsidP="003C28FC">
            <w:pPr>
              <w:pStyle w:val="2"/>
              <w:rPr>
                <w:rFonts w:ascii="Times New Roman" w:hAnsi="Times New Roman"/>
              </w:rPr>
            </w:pPr>
            <w:proofErr w:type="spellStart"/>
            <w:r w:rsidRPr="001E23B0">
              <w:rPr>
                <w:rFonts w:ascii="Times New Roman" w:hAnsi="Times New Roman"/>
                <w:sz w:val="28"/>
                <w:szCs w:val="28"/>
              </w:rPr>
              <w:t>Пальского</w:t>
            </w:r>
            <w:proofErr w:type="spellEnd"/>
            <w:r w:rsidRPr="001E23B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3C28FC" w:rsidRPr="003C28FC" w:rsidRDefault="003C28FC" w:rsidP="003C2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28FC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33500" cy="1104900"/>
                  <wp:effectExtent l="19050" t="0" r="0" b="0"/>
                  <wp:docPr id="13" name="Рисунок 5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3C28FC" w:rsidRPr="003C28FC" w:rsidRDefault="003C28FC" w:rsidP="003C2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C28FC" w:rsidRPr="003C28FC" w:rsidRDefault="003C28FC" w:rsidP="003C2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C28FC" w:rsidRDefault="003C28FC" w:rsidP="003C2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3C28FC" w:rsidRPr="003C28FC" w:rsidRDefault="003C28FC" w:rsidP="003C2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       </w:t>
            </w:r>
            <w:r w:rsidRPr="003C28FC">
              <w:rPr>
                <w:rFonts w:ascii="Times New Roman" w:hAnsi="Times New Roman"/>
                <w:sz w:val="28"/>
              </w:rPr>
              <w:t>Е.В. Дуброва</w:t>
            </w:r>
          </w:p>
        </w:tc>
      </w:tr>
    </w:tbl>
    <w:p w:rsidR="006017C4" w:rsidRDefault="006017C4" w:rsidP="002805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BC09E4" w:rsidRDefault="00280530" w:rsidP="002805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Приложение 1</w:t>
      </w:r>
    </w:p>
    <w:p w:rsidR="00280530" w:rsidRDefault="00280530" w:rsidP="002805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к постановлению</w:t>
      </w:r>
    </w:p>
    <w:p w:rsidR="00280530" w:rsidRDefault="00280530" w:rsidP="002805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Пальского</w:t>
      </w:r>
      <w:proofErr w:type="spellEnd"/>
    </w:p>
    <w:p w:rsidR="00280530" w:rsidRDefault="00280530" w:rsidP="002805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сельского поселения  </w:t>
      </w:r>
    </w:p>
    <w:p w:rsidR="00280530" w:rsidRDefault="00280530" w:rsidP="002805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от 05.04.2017 № 21</w:t>
      </w:r>
    </w:p>
    <w:p w:rsidR="00280530" w:rsidRDefault="00280530" w:rsidP="002805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280530" w:rsidRDefault="00280530" w:rsidP="002805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280530" w:rsidRPr="00280530" w:rsidRDefault="00280530" w:rsidP="00280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</w:pPr>
      <w:r w:rsidRPr="00280530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>ПРЕДЕЛЬНО  ДОПУСТИМЫЕ</w:t>
      </w:r>
    </w:p>
    <w:p w:rsidR="00280530" w:rsidRDefault="00280530" w:rsidP="00280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</w:pPr>
      <w:r w:rsidRPr="00280530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 xml:space="preserve">для проезда по автомобильным дорогам общего пользования </w:t>
      </w:r>
      <w:proofErr w:type="spellStart"/>
      <w:r w:rsidRPr="00280530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>Пальского</w:t>
      </w:r>
      <w:proofErr w:type="spellEnd"/>
      <w:r w:rsidRPr="00280530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 xml:space="preserve"> сельского поселения нагрузки на оси транспортного средства</w:t>
      </w:r>
    </w:p>
    <w:p w:rsidR="00280530" w:rsidRPr="00280530" w:rsidRDefault="00280530" w:rsidP="00280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280530" w:rsidRPr="00280530" w:rsidRDefault="00280530" w:rsidP="0028053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28053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Для автомобильных дорог с усовершенствованным  покрытием:</w:t>
      </w:r>
    </w:p>
    <w:p w:rsidR="00280530" w:rsidRPr="00280530" w:rsidRDefault="00280530" w:rsidP="0028053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28053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– одиночная ось – 7 тонн;</w:t>
      </w:r>
    </w:p>
    <w:p w:rsidR="00280530" w:rsidRPr="00280530" w:rsidRDefault="00280530" w:rsidP="0028053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28053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– двухосная тележка – 6 тонн на каждую ось;</w:t>
      </w:r>
    </w:p>
    <w:p w:rsidR="00280530" w:rsidRPr="00280530" w:rsidRDefault="00280530" w:rsidP="0028053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28053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– трёхосная тележка – 5 тонн на каждую ось.</w:t>
      </w:r>
    </w:p>
    <w:p w:rsidR="00280530" w:rsidRPr="00280530" w:rsidRDefault="00280530" w:rsidP="0028053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28053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Для автомобил</w:t>
      </w:r>
      <w:r w:rsidR="00DF4B2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ьных дорог с  переходным типом</w:t>
      </w:r>
      <w:r w:rsidRPr="0028053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покрытием:</w:t>
      </w:r>
    </w:p>
    <w:p w:rsidR="00280530" w:rsidRPr="00280530" w:rsidRDefault="00280530" w:rsidP="0028053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28053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– одиночная ось –</w:t>
      </w:r>
      <w:r w:rsidR="00DF4B2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5</w:t>
      </w:r>
      <w:r w:rsidRPr="0028053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тонн;</w:t>
      </w:r>
    </w:p>
    <w:p w:rsidR="00280530" w:rsidRPr="00280530" w:rsidRDefault="00280530" w:rsidP="0028053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28053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– двухосная тележка –</w:t>
      </w:r>
      <w:r w:rsidR="00DF4B2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4</w:t>
      </w:r>
      <w:r w:rsidRPr="0028053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тонн</w:t>
      </w:r>
      <w:r w:rsidR="00DF4B2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ы </w:t>
      </w:r>
      <w:r w:rsidRPr="0028053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на каждую ось;</w:t>
      </w:r>
    </w:p>
    <w:p w:rsidR="00280530" w:rsidRPr="00280530" w:rsidRDefault="00280530" w:rsidP="0028053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28053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– трёхосная тележка –</w:t>
      </w:r>
      <w:r w:rsidR="00DF4B2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3</w:t>
      </w:r>
      <w:r w:rsidRPr="0028053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тонн</w:t>
      </w:r>
      <w:r w:rsidR="00DF4B2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ы</w:t>
      </w:r>
      <w:r w:rsidRPr="0028053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на каждую ось.</w:t>
      </w:r>
    </w:p>
    <w:p w:rsidR="00280530" w:rsidRDefault="00280530" w:rsidP="0028053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280530" w:rsidRDefault="00DF4B2F" w:rsidP="00DF4B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Примечание:</w:t>
      </w:r>
    </w:p>
    <w:p w:rsidR="00DF4B2F" w:rsidRDefault="00DF4B2F" w:rsidP="00DF4B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DF4B2F" w:rsidRPr="00DF4B2F" w:rsidRDefault="00DF4B2F" w:rsidP="00DF4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       Движение по автомобильным дорогам общего пользования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Пальского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сельского поселения транспортных средств с грузом или без груза, </w:t>
      </w:r>
      <w:proofErr w:type="gram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нагрузки</w:t>
      </w:r>
      <w:proofErr w:type="gram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на оси которых превышают предельно допустимые нагрузки, установленные настоящим постановлением, осуществляется в соответствии с законодательством Российском Федерации, регулирующим правоотношения в сфере перевозки тяжеловесных грузов.</w:t>
      </w:r>
    </w:p>
    <w:sectPr w:rsidR="00DF4B2F" w:rsidRPr="00DF4B2F" w:rsidSect="0028053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0CC1"/>
    <w:multiLevelType w:val="hybridMultilevel"/>
    <w:tmpl w:val="FCAA8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18E"/>
    <w:multiLevelType w:val="hybridMultilevel"/>
    <w:tmpl w:val="BAFA8E1E"/>
    <w:lvl w:ilvl="0" w:tplc="FC8E9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017BF"/>
    <w:multiLevelType w:val="hybridMultilevel"/>
    <w:tmpl w:val="3F642AFC"/>
    <w:lvl w:ilvl="0" w:tplc="FB56BB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3DC40C8"/>
    <w:multiLevelType w:val="hybridMultilevel"/>
    <w:tmpl w:val="99A8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12920"/>
    <w:multiLevelType w:val="hybridMultilevel"/>
    <w:tmpl w:val="EED4F0A8"/>
    <w:lvl w:ilvl="0" w:tplc="1B90AF84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ED172DC"/>
    <w:multiLevelType w:val="multilevel"/>
    <w:tmpl w:val="B2A844F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6">
    <w:nsid w:val="651D5B55"/>
    <w:multiLevelType w:val="hybridMultilevel"/>
    <w:tmpl w:val="6F98984C"/>
    <w:lvl w:ilvl="0" w:tplc="029C7ACC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E83"/>
    <w:rsid w:val="00012735"/>
    <w:rsid w:val="00014A76"/>
    <w:rsid w:val="000748DF"/>
    <w:rsid w:val="0007568B"/>
    <w:rsid w:val="000771E1"/>
    <w:rsid w:val="000E7734"/>
    <w:rsid w:val="000F7A62"/>
    <w:rsid w:val="001060AC"/>
    <w:rsid w:val="00140540"/>
    <w:rsid w:val="001567B8"/>
    <w:rsid w:val="00174A44"/>
    <w:rsid w:val="001950A0"/>
    <w:rsid w:val="001A5506"/>
    <w:rsid w:val="00210F51"/>
    <w:rsid w:val="00251297"/>
    <w:rsid w:val="00271F29"/>
    <w:rsid w:val="0027651B"/>
    <w:rsid w:val="00280530"/>
    <w:rsid w:val="00287082"/>
    <w:rsid w:val="00294747"/>
    <w:rsid w:val="002977F1"/>
    <w:rsid w:val="00297D82"/>
    <w:rsid w:val="002B0064"/>
    <w:rsid w:val="002D47BD"/>
    <w:rsid w:val="002F587F"/>
    <w:rsid w:val="003728C5"/>
    <w:rsid w:val="00385CBA"/>
    <w:rsid w:val="00386D0A"/>
    <w:rsid w:val="0038736C"/>
    <w:rsid w:val="003C28FC"/>
    <w:rsid w:val="003C2E7F"/>
    <w:rsid w:val="00493964"/>
    <w:rsid w:val="004D083E"/>
    <w:rsid w:val="004D2FA5"/>
    <w:rsid w:val="004D3425"/>
    <w:rsid w:val="004D49EC"/>
    <w:rsid w:val="004F7392"/>
    <w:rsid w:val="00512441"/>
    <w:rsid w:val="00543A0B"/>
    <w:rsid w:val="0059177B"/>
    <w:rsid w:val="00591DDC"/>
    <w:rsid w:val="005B58EB"/>
    <w:rsid w:val="006017C4"/>
    <w:rsid w:val="00615D1D"/>
    <w:rsid w:val="00620114"/>
    <w:rsid w:val="00623C60"/>
    <w:rsid w:val="00636FD3"/>
    <w:rsid w:val="0064740C"/>
    <w:rsid w:val="006531A5"/>
    <w:rsid w:val="00690534"/>
    <w:rsid w:val="006D55FA"/>
    <w:rsid w:val="00700190"/>
    <w:rsid w:val="007227E3"/>
    <w:rsid w:val="007301C5"/>
    <w:rsid w:val="00737C5D"/>
    <w:rsid w:val="00744A3E"/>
    <w:rsid w:val="00774943"/>
    <w:rsid w:val="007B494B"/>
    <w:rsid w:val="007C5590"/>
    <w:rsid w:val="00801C5C"/>
    <w:rsid w:val="00827200"/>
    <w:rsid w:val="0084121C"/>
    <w:rsid w:val="008636CD"/>
    <w:rsid w:val="008762EC"/>
    <w:rsid w:val="008832EC"/>
    <w:rsid w:val="008A5143"/>
    <w:rsid w:val="008D3DCB"/>
    <w:rsid w:val="008D7001"/>
    <w:rsid w:val="008E2C2F"/>
    <w:rsid w:val="008E3F7B"/>
    <w:rsid w:val="008F0A21"/>
    <w:rsid w:val="008F6DEC"/>
    <w:rsid w:val="00901636"/>
    <w:rsid w:val="00904128"/>
    <w:rsid w:val="009070A3"/>
    <w:rsid w:val="00921F09"/>
    <w:rsid w:val="009314C7"/>
    <w:rsid w:val="00993D59"/>
    <w:rsid w:val="009B783F"/>
    <w:rsid w:val="009F27AD"/>
    <w:rsid w:val="00A12912"/>
    <w:rsid w:val="00A20AB8"/>
    <w:rsid w:val="00A44C06"/>
    <w:rsid w:val="00A6021F"/>
    <w:rsid w:val="00A73337"/>
    <w:rsid w:val="00A73637"/>
    <w:rsid w:val="00A860DB"/>
    <w:rsid w:val="00AC3732"/>
    <w:rsid w:val="00AE07D1"/>
    <w:rsid w:val="00AE2917"/>
    <w:rsid w:val="00B1142D"/>
    <w:rsid w:val="00B617A7"/>
    <w:rsid w:val="00B621E1"/>
    <w:rsid w:val="00B62495"/>
    <w:rsid w:val="00B83C60"/>
    <w:rsid w:val="00B956ED"/>
    <w:rsid w:val="00BC09E4"/>
    <w:rsid w:val="00C01C31"/>
    <w:rsid w:val="00C020EA"/>
    <w:rsid w:val="00C17D5E"/>
    <w:rsid w:val="00C445A9"/>
    <w:rsid w:val="00C6343D"/>
    <w:rsid w:val="00C76EAD"/>
    <w:rsid w:val="00C85E8F"/>
    <w:rsid w:val="00C936EF"/>
    <w:rsid w:val="00C96990"/>
    <w:rsid w:val="00CB6FDC"/>
    <w:rsid w:val="00CC3A78"/>
    <w:rsid w:val="00CC6902"/>
    <w:rsid w:val="00CD5582"/>
    <w:rsid w:val="00CE1051"/>
    <w:rsid w:val="00D00F14"/>
    <w:rsid w:val="00D128FA"/>
    <w:rsid w:val="00D76A3D"/>
    <w:rsid w:val="00D77E68"/>
    <w:rsid w:val="00DA48BB"/>
    <w:rsid w:val="00DB3DA9"/>
    <w:rsid w:val="00DF36FB"/>
    <w:rsid w:val="00DF4B2F"/>
    <w:rsid w:val="00E02380"/>
    <w:rsid w:val="00E03DF1"/>
    <w:rsid w:val="00E16AB1"/>
    <w:rsid w:val="00E36D42"/>
    <w:rsid w:val="00E54FA9"/>
    <w:rsid w:val="00E87504"/>
    <w:rsid w:val="00ED1E62"/>
    <w:rsid w:val="00EE464C"/>
    <w:rsid w:val="00EE52B3"/>
    <w:rsid w:val="00F017B9"/>
    <w:rsid w:val="00F27992"/>
    <w:rsid w:val="00F634D6"/>
    <w:rsid w:val="00F91E83"/>
    <w:rsid w:val="00FA15F2"/>
    <w:rsid w:val="00FC71D3"/>
    <w:rsid w:val="00FC7A17"/>
    <w:rsid w:val="00FD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051"/>
    <w:pPr>
      <w:ind w:left="720"/>
      <w:contextualSpacing/>
    </w:pPr>
  </w:style>
  <w:style w:type="table" w:styleId="a4">
    <w:name w:val="Table Grid"/>
    <w:basedOn w:val="a1"/>
    <w:uiPriority w:val="59"/>
    <w:rsid w:val="009B7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14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1142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C09E4"/>
    <w:pPr>
      <w:spacing w:after="0" w:line="240" w:lineRule="auto"/>
      <w:jc w:val="both"/>
    </w:pPr>
    <w:rPr>
      <w:rFonts w:ascii="Garamond" w:eastAsia="Times New Roman" w:hAnsi="Garamond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C09E4"/>
    <w:rPr>
      <w:rFonts w:ascii="Garamond" w:eastAsia="Times New Roman" w:hAnsi="Garamon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C7562-0614-4A02-B44D-FB7CC9B4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 Рег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Лариса Петровна</dc:creator>
  <cp:lastModifiedBy>Специалист</cp:lastModifiedBy>
  <cp:revision>43</cp:revision>
  <cp:lastPrinted>2016-04-11T07:44:00Z</cp:lastPrinted>
  <dcterms:created xsi:type="dcterms:W3CDTF">2015-04-01T20:45:00Z</dcterms:created>
  <dcterms:modified xsi:type="dcterms:W3CDTF">2017-04-14T04:30:00Z</dcterms:modified>
</cp:coreProperties>
</file>