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09"/>
      </w:tblGrid>
      <w:tr w:rsidR="00AD6802" w:rsidTr="1A15D23B">
        <w:trPr>
          <w:cantSplit/>
          <w:trHeight w:hRule="exact" w:val="3960"/>
        </w:trPr>
        <w:tc>
          <w:tcPr>
            <w:tcW w:w="9709" w:type="dxa"/>
          </w:tcPr>
          <w:p w:rsidR="00AD6802" w:rsidRDefault="00064248" w:rsidP="00DE5CD5">
            <w:pPr>
              <w:ind w:right="14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7.1pt;margin-top:133.05pt;width:89.45pt;height:20.3pt;z-index:251661312;mso-wrap-distance-left:9.05pt;mso-wrap-distance-right:9.05pt" o:allowincell="f" stroked="f">
                  <v:fill opacity="0" color2="black"/>
                  <v:textbox inset="0,0,0,0">
                    <w:txbxContent>
                      <w:p w:rsidR="00AD6802" w:rsidRDefault="00AD6802" w:rsidP="00AD6802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b/>
                <w:sz w:val="28"/>
              </w:rPr>
              <w:pict>
                <v:shape id="_x0000_s1028" type="#_x0000_t202" style="position:absolute;left:0;text-align:left;margin-left:361.1pt;margin-top:133.05pt;width:90.65pt;height:19.4pt;z-index:251662336;mso-wrap-distance-left:9.05pt;mso-wrap-distance-right:9.05pt" o:allowincell="f" stroked="f">
                  <v:fill opacity="0" color2="black"/>
                  <v:textbox inset="0,0,0,0">
                    <w:txbxContent>
                      <w:p w:rsidR="00AD6802" w:rsidRDefault="00AD6802" w:rsidP="00AD6802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</w:pict>
            </w:r>
            <w:r w:rsidR="00AD6802" w:rsidRPr="0002030E">
              <w:rPr>
                <w:rFonts w:ascii="Times New Roman" w:hAnsi="Times New Roman"/>
                <w:b/>
                <w:sz w:val="28"/>
              </w:rPr>
              <w:object w:dxaOrig="820" w:dyaOrig="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7.25pt" o:ole="" filled="t">
                  <v:fill color2="black"/>
                  <v:imagedata r:id="rId5" o:title=""/>
                </v:shape>
                <o:OLEObject Type="Embed" ProgID="Word.Picture.8" ShapeID="_x0000_i1025" DrawAspect="Content" ObjectID="_1573650180" r:id="rId6"/>
              </w:object>
            </w:r>
            <w:r>
              <w:rPr>
                <w:rFonts w:ascii="Times New Roman" w:hAnsi="Times New Roman"/>
                <w:b/>
                <w:sz w:val="28"/>
              </w:rPr>
              <w:pict>
                <v:rect id="_x0000_s1026" style="position:absolute;left:0;text-align:left;margin-left:226.8pt;margin-top:115.95pt;width:7.25pt;height:.05pt;z-index:251660288;mso-position-horizontal-relative:text;mso-position-vertical-relative:text;v-text-anchor:middle" o:allowincell="f" stroked="f">
                  <v:fill color2="black"/>
                  <v:stroke joinstyle="round"/>
                </v:rect>
              </w:pict>
            </w:r>
          </w:p>
          <w:p w:rsidR="00AD6802" w:rsidRDefault="00AD6802" w:rsidP="009C25B9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6802" w:rsidRDefault="00AD6802" w:rsidP="009C25B9">
            <w:pPr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6802" w:rsidRDefault="00AD6802" w:rsidP="009C25B9">
            <w:pPr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СОВЕТ ДЕПУТАТОВ ПАЛЬСКОГО СЕЛЬСКОГО ПОСЕЛЕНИЯ</w:t>
            </w:r>
          </w:p>
          <w:p w:rsidR="00AD6802" w:rsidRPr="0036185F" w:rsidRDefault="00AD6802" w:rsidP="009C25B9">
            <w:pPr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ОСИНСКОГО РАЙОНА ПЕРМСКОГО КРАЯ</w:t>
            </w:r>
          </w:p>
          <w:p w:rsidR="00AD6802" w:rsidRDefault="00AD6802" w:rsidP="009C25B9">
            <w:pPr>
              <w:ind w:right="141"/>
              <w:rPr>
                <w:rFonts w:ascii="Times New Roman" w:hAnsi="Times New Roman"/>
                <w:b/>
                <w:sz w:val="28"/>
              </w:rPr>
            </w:pPr>
          </w:p>
          <w:p w:rsidR="00AD6802" w:rsidRDefault="00AD6802" w:rsidP="009C25B9">
            <w:pPr>
              <w:ind w:right="14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РЕШЕНИЕ</w:t>
            </w:r>
          </w:p>
          <w:p w:rsidR="00AD6802" w:rsidRDefault="00AD6802" w:rsidP="009C25B9">
            <w:pPr>
              <w:ind w:right="14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D6802" w:rsidRPr="00DE5CD5" w:rsidRDefault="00754E59" w:rsidP="1A15D23B">
            <w:pPr>
              <w:tabs>
                <w:tab w:val="left" w:pos="8565"/>
              </w:tabs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1A15D23B">
              <w:rPr>
                <w:rFonts w:ascii="Times New Roman" w:hAnsi="Times New Roman"/>
                <w:sz w:val="28"/>
                <w:szCs w:val="28"/>
              </w:rPr>
              <w:t>24.11.2017</w:t>
            </w:r>
            <w:r>
              <w:rPr>
                <w:rFonts w:ascii="Times New Roman" w:hAnsi="Times New Roman"/>
                <w:sz w:val="28"/>
              </w:rPr>
              <w:tab/>
            </w:r>
            <w:r w:rsidRPr="1A15D23B">
              <w:rPr>
                <w:rFonts w:ascii="Times New Roman" w:hAnsi="Times New Roman"/>
                <w:sz w:val="28"/>
                <w:szCs w:val="28"/>
              </w:rPr>
              <w:t>№ 26</w:t>
            </w:r>
          </w:p>
          <w:p w:rsidR="00AD6802" w:rsidRDefault="00AD6802" w:rsidP="009C25B9">
            <w:pPr>
              <w:ind w:right="14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D6802" w:rsidRDefault="00AD6802" w:rsidP="009C25B9">
            <w:pPr>
              <w:ind w:right="14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D6802" w:rsidRDefault="00AD6802" w:rsidP="009C25B9">
            <w:pPr>
              <w:ind w:right="14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D6802" w:rsidRDefault="00AD6802" w:rsidP="009C25B9">
            <w:pPr>
              <w:ind w:right="14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D6802" w:rsidRDefault="00AD6802" w:rsidP="009C25B9">
            <w:pPr>
              <w:ind w:right="14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D6802" w:rsidRDefault="00AD6802" w:rsidP="009C25B9">
            <w:pPr>
              <w:ind w:right="14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D6802" w:rsidRDefault="00AD6802" w:rsidP="009C25B9">
            <w:pPr>
              <w:ind w:right="14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D6802" w:rsidRDefault="00AD6802" w:rsidP="009C25B9">
            <w:pPr>
              <w:ind w:right="14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19.02.2007                                                                                               № </w:t>
            </w:r>
          </w:p>
        </w:tc>
      </w:tr>
    </w:tbl>
    <w:p w:rsidR="009F4680" w:rsidRDefault="00754E59" w:rsidP="009F4680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2490C">
        <w:rPr>
          <w:rFonts w:ascii="Times New Roman" w:hAnsi="Times New Roman"/>
          <w:b/>
          <w:bCs/>
          <w:sz w:val="28"/>
          <w:szCs w:val="28"/>
          <w:lang w:eastAsia="ru-RU"/>
        </w:rPr>
        <w:t>Об установлении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F468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налога на имущество </w:t>
      </w:r>
    </w:p>
    <w:p w:rsidR="00754E59" w:rsidRDefault="009F4680" w:rsidP="00754E59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2490C">
        <w:rPr>
          <w:rFonts w:ascii="Times New Roman" w:hAnsi="Times New Roman"/>
          <w:b/>
          <w:bCs/>
          <w:sz w:val="28"/>
          <w:szCs w:val="28"/>
          <w:lang w:eastAsia="ru-RU"/>
        </w:rPr>
        <w:t>физических лиц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754E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территории </w:t>
      </w:r>
    </w:p>
    <w:p w:rsidR="00754E59" w:rsidRDefault="00754E59" w:rsidP="00754E59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Пальского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754E59" w:rsidRPr="00687360" w:rsidRDefault="00754E59" w:rsidP="00754E59">
      <w:pPr>
        <w:rPr>
          <w:rFonts w:ascii="Times New Roman" w:hAnsi="Times New Roman"/>
          <w:b/>
          <w:bCs/>
          <w:sz w:val="28"/>
          <w:szCs w:val="28"/>
        </w:rPr>
      </w:pPr>
    </w:p>
    <w:p w:rsidR="00754E59" w:rsidRPr="00687360" w:rsidRDefault="00754E59" w:rsidP="00754E59">
      <w:pPr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82490C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="009F4680">
        <w:rPr>
          <w:rFonts w:ascii="Times New Roman" w:hAnsi="Times New Roman"/>
          <w:sz w:val="28"/>
          <w:szCs w:val="28"/>
          <w:lang w:eastAsia="ru-RU"/>
        </w:rPr>
        <w:t xml:space="preserve"> главой 32</w:t>
      </w:r>
      <w:r w:rsidR="00F95FDE">
        <w:rPr>
          <w:rFonts w:ascii="Times New Roman" w:hAnsi="Times New Roman"/>
          <w:sz w:val="28"/>
          <w:szCs w:val="28"/>
          <w:lang w:eastAsia="ru-RU"/>
        </w:rPr>
        <w:t xml:space="preserve"> Налогового кодекса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</w:t>
      </w:r>
      <w:r w:rsidR="009F4680">
        <w:rPr>
          <w:rFonts w:ascii="Times New Roman" w:hAnsi="Times New Roman"/>
          <w:sz w:val="28"/>
          <w:szCs w:val="28"/>
          <w:lang w:eastAsia="ru-RU"/>
        </w:rPr>
        <w:t>З</w:t>
      </w:r>
      <w:r w:rsidRPr="00214E1F">
        <w:rPr>
          <w:rFonts w:ascii="Times New Roman" w:hAnsi="Times New Roman"/>
          <w:sz w:val="28"/>
          <w:szCs w:val="28"/>
          <w:lang w:eastAsia="ru-RU"/>
        </w:rPr>
        <w:t>акон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="009F4680">
        <w:rPr>
          <w:rFonts w:ascii="Times New Roman" w:hAnsi="Times New Roman"/>
          <w:sz w:val="28"/>
          <w:szCs w:val="28"/>
          <w:lang w:eastAsia="ru-RU"/>
        </w:rPr>
        <w:t xml:space="preserve"> Пермского края</w:t>
      </w:r>
      <w:r w:rsidRPr="00214E1F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9F4680">
        <w:rPr>
          <w:rFonts w:ascii="Times New Roman" w:hAnsi="Times New Roman"/>
          <w:sz w:val="28"/>
          <w:szCs w:val="28"/>
          <w:lang w:eastAsia="ru-RU"/>
        </w:rPr>
        <w:t>10.11.2017</w:t>
      </w:r>
      <w:r w:rsidRPr="00214E1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 284-ФЗ «</w:t>
      </w:r>
      <w:r w:rsidRPr="00214E1F">
        <w:rPr>
          <w:rFonts w:ascii="Times New Roman" w:hAnsi="Times New Roman"/>
          <w:sz w:val="28"/>
          <w:szCs w:val="28"/>
          <w:lang w:eastAsia="ru-RU"/>
        </w:rPr>
        <w:t>О</w:t>
      </w:r>
      <w:r w:rsidR="00F95FDE">
        <w:rPr>
          <w:rFonts w:ascii="Times New Roman" w:hAnsi="Times New Roman"/>
          <w:sz w:val="28"/>
          <w:szCs w:val="28"/>
          <w:lang w:eastAsia="ru-RU"/>
        </w:rPr>
        <w:t>б установлении единой даты начала применения на территории Пермского края порядка определения налоговой базы по налогу на имущество физических лиц</w:t>
      </w:r>
      <w:r w:rsidRPr="0082490C">
        <w:rPr>
          <w:rFonts w:ascii="Times New Roman" w:hAnsi="Times New Roman"/>
          <w:sz w:val="28"/>
          <w:szCs w:val="28"/>
          <w:lang w:eastAsia="ru-RU"/>
        </w:rPr>
        <w:t>,</w:t>
      </w:r>
      <w:r w:rsidR="00F95FDE">
        <w:rPr>
          <w:rFonts w:ascii="Times New Roman" w:hAnsi="Times New Roman"/>
          <w:sz w:val="28"/>
          <w:szCs w:val="28"/>
          <w:lang w:eastAsia="ru-RU"/>
        </w:rPr>
        <w:t xml:space="preserve"> исходя из кадастровой стоимости объектов налогообложения», руководствуясь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490C">
        <w:rPr>
          <w:rFonts w:ascii="Times New Roman" w:hAnsi="Times New Roman"/>
          <w:sz w:val="28"/>
          <w:szCs w:val="28"/>
          <w:lang w:eastAsia="ru-RU"/>
        </w:rPr>
        <w:t>Ус</w:t>
      </w:r>
      <w:r>
        <w:rPr>
          <w:rFonts w:ascii="Times New Roman" w:hAnsi="Times New Roman"/>
          <w:sz w:val="28"/>
          <w:szCs w:val="28"/>
          <w:lang w:eastAsia="ru-RU"/>
        </w:rPr>
        <w:t xml:space="preserve">тавом </w:t>
      </w:r>
      <w:r w:rsidRPr="0082490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F95FDE">
        <w:rPr>
          <w:rFonts w:ascii="Times New Roman" w:hAnsi="Times New Roman"/>
          <w:sz w:val="28"/>
          <w:szCs w:val="28"/>
          <w:lang w:eastAsia="ru-RU"/>
        </w:rPr>
        <w:t>, Совет депутатов</w:t>
      </w:r>
      <w:r w:rsidRPr="008249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7360">
        <w:rPr>
          <w:rFonts w:ascii="Times New Roman" w:hAnsi="Times New Roman"/>
          <w:sz w:val="28"/>
          <w:szCs w:val="28"/>
        </w:rPr>
        <w:t xml:space="preserve"> </w:t>
      </w:r>
    </w:p>
    <w:p w:rsidR="00754E59" w:rsidRDefault="00754E59" w:rsidP="00754E59">
      <w:pPr>
        <w:jc w:val="both"/>
        <w:rPr>
          <w:rFonts w:ascii="Times New Roman" w:hAnsi="Times New Roman"/>
          <w:sz w:val="28"/>
          <w:szCs w:val="28"/>
        </w:rPr>
      </w:pPr>
      <w:r w:rsidRPr="00687360">
        <w:rPr>
          <w:rFonts w:ascii="Times New Roman" w:hAnsi="Times New Roman"/>
          <w:sz w:val="28"/>
          <w:szCs w:val="28"/>
        </w:rPr>
        <w:t>РЕШАЕТ</w:t>
      </w:r>
      <w:r>
        <w:rPr>
          <w:rFonts w:ascii="Times New Roman" w:hAnsi="Times New Roman"/>
          <w:sz w:val="28"/>
          <w:szCs w:val="28"/>
        </w:rPr>
        <w:t>:</w:t>
      </w:r>
    </w:p>
    <w:p w:rsidR="00F95FDE" w:rsidRPr="00B05BEE" w:rsidRDefault="00F95FDE" w:rsidP="00754E59">
      <w:pPr>
        <w:jc w:val="both"/>
        <w:rPr>
          <w:rFonts w:ascii="Times New Roman" w:hAnsi="Times New Roman"/>
          <w:sz w:val="28"/>
          <w:szCs w:val="28"/>
        </w:rPr>
      </w:pPr>
    </w:p>
    <w:p w:rsidR="00754E59" w:rsidRPr="009B52D3" w:rsidRDefault="00EE3586" w:rsidP="00754E59">
      <w:pPr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bookmarkStart w:id="0" w:name="sub_13"/>
      <w:r>
        <w:rPr>
          <w:rFonts w:ascii="Times New Roman" w:hAnsi="Times New Roman"/>
          <w:sz w:val="28"/>
          <w:szCs w:val="28"/>
          <w:lang w:eastAsia="ru-RU"/>
        </w:rPr>
        <w:t xml:space="preserve">    1. </w:t>
      </w:r>
      <w:r w:rsidR="00754E59" w:rsidRPr="009B52D3">
        <w:rPr>
          <w:rFonts w:ascii="Times New Roman" w:hAnsi="Times New Roman"/>
          <w:sz w:val="28"/>
          <w:szCs w:val="28"/>
          <w:lang w:eastAsia="ru-RU"/>
        </w:rPr>
        <w:t>Установить и в</w:t>
      </w:r>
      <w:r w:rsidR="00754E59">
        <w:rPr>
          <w:rFonts w:ascii="Times New Roman" w:hAnsi="Times New Roman"/>
          <w:sz w:val="28"/>
          <w:szCs w:val="28"/>
          <w:lang w:eastAsia="ru-RU"/>
        </w:rPr>
        <w:t>вести в действие с 1 января 2018</w:t>
      </w:r>
      <w:r w:rsidR="00754E59" w:rsidRPr="009B52D3">
        <w:rPr>
          <w:rFonts w:ascii="Times New Roman" w:hAnsi="Times New Roman"/>
          <w:sz w:val="28"/>
          <w:szCs w:val="28"/>
          <w:lang w:eastAsia="ru-RU"/>
        </w:rPr>
        <w:t xml:space="preserve"> года на территории муницип</w:t>
      </w:r>
      <w:r w:rsidR="00754E59">
        <w:rPr>
          <w:rFonts w:ascii="Times New Roman" w:hAnsi="Times New Roman"/>
          <w:sz w:val="28"/>
          <w:szCs w:val="28"/>
          <w:lang w:eastAsia="ru-RU"/>
        </w:rPr>
        <w:t xml:space="preserve">ального образования </w:t>
      </w:r>
      <w:proofErr w:type="spellStart"/>
      <w:r w:rsidR="00754E59">
        <w:rPr>
          <w:rFonts w:ascii="Times New Roman" w:hAnsi="Times New Roman"/>
          <w:sz w:val="28"/>
          <w:szCs w:val="28"/>
          <w:lang w:eastAsia="ru-RU"/>
        </w:rPr>
        <w:t>Пальского</w:t>
      </w:r>
      <w:proofErr w:type="spellEnd"/>
      <w:r w:rsidR="00754E5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754E59" w:rsidRPr="009B52D3">
        <w:rPr>
          <w:rFonts w:ascii="Times New Roman" w:hAnsi="Times New Roman"/>
          <w:sz w:val="28"/>
          <w:szCs w:val="28"/>
          <w:lang w:eastAsia="ru-RU"/>
        </w:rPr>
        <w:t xml:space="preserve"> налог на имущество физических лиц (далее</w:t>
      </w:r>
      <w:r w:rsidR="00754E59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754E59" w:rsidRPr="009B52D3">
        <w:rPr>
          <w:rFonts w:ascii="Times New Roman" w:hAnsi="Times New Roman"/>
          <w:sz w:val="28"/>
          <w:szCs w:val="28"/>
          <w:lang w:eastAsia="ru-RU"/>
        </w:rPr>
        <w:t xml:space="preserve"> налог).</w:t>
      </w:r>
    </w:p>
    <w:p w:rsidR="00754E59" w:rsidRPr="009B52D3" w:rsidRDefault="00EE3586" w:rsidP="00754E5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754E59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F95FDE">
        <w:rPr>
          <w:rFonts w:ascii="Times New Roman" w:hAnsi="Times New Roman"/>
          <w:sz w:val="28"/>
          <w:szCs w:val="28"/>
          <w:lang w:eastAsia="ru-RU"/>
        </w:rPr>
        <w:t xml:space="preserve">Установить, что налоговая база по налогу на имущество физических лиц в отношении объектов налогообложения на территории </w:t>
      </w:r>
      <w:proofErr w:type="spellStart"/>
      <w:r w:rsidR="00F95FDE">
        <w:rPr>
          <w:rFonts w:ascii="Times New Roman" w:hAnsi="Times New Roman"/>
          <w:sz w:val="28"/>
          <w:szCs w:val="28"/>
          <w:lang w:eastAsia="ru-RU"/>
        </w:rPr>
        <w:t>Пальского</w:t>
      </w:r>
      <w:proofErr w:type="spellEnd"/>
      <w:r w:rsidR="00F95FD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определяется исходя из их кадастровой стоимости.</w:t>
      </w:r>
    </w:p>
    <w:p w:rsidR="00F95FDE" w:rsidRDefault="00EE3586" w:rsidP="00F95FDE">
      <w:pPr>
        <w:tabs>
          <w:tab w:val="left" w:pos="0"/>
        </w:tabs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F95FDE">
        <w:rPr>
          <w:rFonts w:ascii="Times New Roman" w:hAnsi="Times New Roman"/>
          <w:sz w:val="28"/>
          <w:szCs w:val="28"/>
          <w:lang w:eastAsia="ru-RU"/>
        </w:rPr>
        <w:t>3</w:t>
      </w:r>
      <w:r w:rsidR="00754E5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95FDE">
        <w:rPr>
          <w:rFonts w:ascii="Times New Roman" w:hAnsi="Times New Roman"/>
          <w:sz w:val="28"/>
          <w:szCs w:val="28"/>
          <w:lang w:eastAsia="ru-RU"/>
        </w:rPr>
        <w:t xml:space="preserve">Установить на территории </w:t>
      </w:r>
      <w:proofErr w:type="spellStart"/>
      <w:r w:rsidR="00F95FDE">
        <w:rPr>
          <w:rFonts w:ascii="Times New Roman" w:hAnsi="Times New Roman"/>
          <w:sz w:val="28"/>
          <w:szCs w:val="28"/>
          <w:lang w:eastAsia="ru-RU"/>
        </w:rPr>
        <w:t>Пальского</w:t>
      </w:r>
      <w:proofErr w:type="spellEnd"/>
      <w:r w:rsidR="00F95FD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налоговые ставки по объектам налогообложения в следующих размерах:</w:t>
      </w:r>
    </w:p>
    <w:p w:rsidR="00754E59" w:rsidRDefault="00F95FDE" w:rsidP="00F95FDE">
      <w:pPr>
        <w:tabs>
          <w:tab w:val="left" w:pos="0"/>
        </w:tabs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1) жилые дома</w:t>
      </w:r>
      <w:r w:rsidR="00754E59" w:rsidRPr="00871BD7">
        <w:rPr>
          <w:rFonts w:ascii="Times New Roman" w:hAnsi="Times New Roman"/>
          <w:sz w:val="28"/>
          <w:szCs w:val="28"/>
          <w:lang w:eastAsia="ru-RU"/>
        </w:rPr>
        <w:t>, квартир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754E59" w:rsidRPr="00871BD7">
        <w:rPr>
          <w:rFonts w:ascii="Times New Roman" w:hAnsi="Times New Roman"/>
          <w:sz w:val="28"/>
          <w:szCs w:val="28"/>
          <w:lang w:eastAsia="ru-RU"/>
        </w:rPr>
        <w:t>, комнат</w:t>
      </w:r>
      <w:r>
        <w:rPr>
          <w:rFonts w:ascii="Times New Roman" w:hAnsi="Times New Roman"/>
          <w:sz w:val="28"/>
          <w:szCs w:val="28"/>
          <w:lang w:eastAsia="ru-RU"/>
        </w:rPr>
        <w:t>ы, единые недвижимые комплексы, в состав которых входит хотя бы один жилой дом, а также хозяйственные строения или сооружения, площадь каждого из которых не превышает 50 кв.м.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 – 0,3</w:t>
      </w:r>
      <w:r w:rsidR="00460555">
        <w:rPr>
          <w:rFonts w:ascii="Times New Roman" w:hAnsi="Times New Roman"/>
          <w:sz w:val="28"/>
          <w:szCs w:val="28"/>
          <w:lang w:eastAsia="ru-RU"/>
        </w:rPr>
        <w:t>%;</w:t>
      </w:r>
      <w:proofErr w:type="gramEnd"/>
    </w:p>
    <w:p w:rsidR="00460555" w:rsidRPr="009B52D3" w:rsidRDefault="00460555" w:rsidP="00460555">
      <w:pPr>
        <w:tabs>
          <w:tab w:val="left" w:pos="0"/>
          <w:tab w:val="left" w:pos="284"/>
        </w:tabs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гаражи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машино-места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0,2%;</w:t>
      </w:r>
    </w:p>
    <w:p w:rsidR="00754E59" w:rsidRDefault="00460555" w:rsidP="00754E59">
      <w:pPr>
        <w:tabs>
          <w:tab w:val="left" w:pos="0"/>
          <w:tab w:val="left" w:pos="284"/>
        </w:tabs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754E59" w:rsidRPr="009B52D3">
        <w:rPr>
          <w:rFonts w:ascii="Times New Roman" w:hAnsi="Times New Roman"/>
          <w:sz w:val="28"/>
          <w:szCs w:val="28"/>
          <w:lang w:eastAsia="ru-RU"/>
        </w:rPr>
        <w:t>объектов незавершенного строительства в случае, если проектируемым назначением та</w:t>
      </w:r>
      <w:r>
        <w:rPr>
          <w:rFonts w:ascii="Times New Roman" w:hAnsi="Times New Roman"/>
          <w:sz w:val="28"/>
          <w:szCs w:val="28"/>
          <w:lang w:eastAsia="ru-RU"/>
        </w:rPr>
        <w:t>ких объектов является жилой дом – 0,2%;</w:t>
      </w:r>
    </w:p>
    <w:p w:rsidR="00460555" w:rsidRDefault="00460555" w:rsidP="00754E59">
      <w:pPr>
        <w:tabs>
          <w:tab w:val="left" w:pos="0"/>
          <w:tab w:val="left" w:pos="284"/>
        </w:tabs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объекты налогообложения, включённые в перечень, определяемый в соответствии с п.7 ст.378,2 Налогового кодекса Российской Федерации, а также объекты налогообложения, предусмотренные абзацем вторым п.10 ст.378,2 Налогового кодекса Российской Федерации:</w:t>
      </w:r>
    </w:p>
    <w:p w:rsidR="00460555" w:rsidRDefault="00460555" w:rsidP="00754E59">
      <w:pPr>
        <w:tabs>
          <w:tab w:val="left" w:pos="0"/>
          <w:tab w:val="left" w:pos="284"/>
        </w:tabs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4.1) 1,5% - в </w:t>
      </w:r>
      <w:r w:rsidR="004B2A1A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018 году;</w:t>
      </w:r>
    </w:p>
    <w:p w:rsidR="00460555" w:rsidRDefault="00460555" w:rsidP="00754E59">
      <w:pPr>
        <w:tabs>
          <w:tab w:val="left" w:pos="0"/>
          <w:tab w:val="left" w:pos="284"/>
        </w:tabs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4.2) 1,6% - в 2019 году;</w:t>
      </w:r>
    </w:p>
    <w:p w:rsidR="00460555" w:rsidRDefault="00460555" w:rsidP="00754E59">
      <w:pPr>
        <w:tabs>
          <w:tab w:val="left" w:pos="0"/>
          <w:tab w:val="left" w:pos="284"/>
        </w:tabs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4.3) 1,8% - в 2020 году и последующие налоговые периоды;</w:t>
      </w:r>
    </w:p>
    <w:p w:rsidR="00460555" w:rsidRDefault="00460555" w:rsidP="00754E59">
      <w:pPr>
        <w:tabs>
          <w:tab w:val="left" w:pos="0"/>
          <w:tab w:val="left" w:pos="284"/>
        </w:tabs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прочие объекты налогообложения, указанные в подпункте 1-5 настоящего пункта, кадастровая стоимость каждого из которых превышает 300 000 000 рублей – 2,0%.</w:t>
      </w:r>
    </w:p>
    <w:p w:rsidR="00460555" w:rsidRDefault="00EE3586" w:rsidP="00754E59">
      <w:pPr>
        <w:tabs>
          <w:tab w:val="left" w:pos="0"/>
          <w:tab w:val="left" w:pos="284"/>
        </w:tabs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460555">
        <w:rPr>
          <w:rFonts w:ascii="Times New Roman" w:hAnsi="Times New Roman"/>
          <w:sz w:val="28"/>
          <w:szCs w:val="28"/>
          <w:lang w:eastAsia="ru-RU"/>
        </w:rPr>
        <w:t>4. Льготы по налогу на имущество физических лиц предоставляются в соответствии со ст.407 Налогового кодекса Российской Федерации.</w:t>
      </w:r>
    </w:p>
    <w:p w:rsidR="002664AA" w:rsidRDefault="00EE3586" w:rsidP="00754E59">
      <w:pPr>
        <w:tabs>
          <w:tab w:val="left" w:pos="0"/>
          <w:tab w:val="left" w:pos="284"/>
        </w:tabs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2664AA">
        <w:rPr>
          <w:rFonts w:ascii="Times New Roman" w:hAnsi="Times New Roman"/>
          <w:sz w:val="28"/>
          <w:szCs w:val="28"/>
          <w:lang w:eastAsia="ru-RU"/>
        </w:rPr>
        <w:t>5. Настоящее решение опубликовать в газете «</w:t>
      </w:r>
      <w:proofErr w:type="spellStart"/>
      <w:r w:rsidR="002664AA">
        <w:rPr>
          <w:rFonts w:ascii="Times New Roman" w:hAnsi="Times New Roman"/>
          <w:sz w:val="28"/>
          <w:szCs w:val="28"/>
          <w:lang w:eastAsia="ru-RU"/>
        </w:rPr>
        <w:t>Осинское</w:t>
      </w:r>
      <w:proofErr w:type="spellEnd"/>
      <w:r w:rsidR="002664A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664AA">
        <w:rPr>
          <w:rFonts w:ascii="Times New Roman" w:hAnsi="Times New Roman"/>
          <w:sz w:val="28"/>
          <w:szCs w:val="28"/>
          <w:lang w:eastAsia="ru-RU"/>
        </w:rPr>
        <w:t>Прикамье</w:t>
      </w:r>
      <w:proofErr w:type="spellEnd"/>
      <w:r w:rsidR="002664AA">
        <w:rPr>
          <w:rFonts w:ascii="Times New Roman" w:hAnsi="Times New Roman"/>
          <w:sz w:val="28"/>
          <w:szCs w:val="28"/>
          <w:lang w:eastAsia="ru-RU"/>
        </w:rPr>
        <w:t xml:space="preserve">» и разместить на официальном сайте </w:t>
      </w:r>
      <w:proofErr w:type="spellStart"/>
      <w:r w:rsidR="002664AA">
        <w:rPr>
          <w:rFonts w:ascii="Times New Roman" w:hAnsi="Times New Roman"/>
          <w:sz w:val="28"/>
          <w:szCs w:val="28"/>
          <w:lang w:eastAsia="ru-RU"/>
        </w:rPr>
        <w:t>Пальского</w:t>
      </w:r>
      <w:proofErr w:type="spellEnd"/>
      <w:r w:rsidR="002664A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 </w:t>
      </w:r>
    </w:p>
    <w:p w:rsidR="00460555" w:rsidRDefault="00EE3586" w:rsidP="00754E59">
      <w:pPr>
        <w:tabs>
          <w:tab w:val="left" w:pos="0"/>
          <w:tab w:val="left" w:pos="284"/>
        </w:tabs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2664AA">
        <w:rPr>
          <w:rFonts w:ascii="Times New Roman" w:hAnsi="Times New Roman"/>
          <w:sz w:val="28"/>
          <w:szCs w:val="28"/>
          <w:lang w:eastAsia="ru-RU"/>
        </w:rPr>
        <w:t>6</w:t>
      </w:r>
      <w:r w:rsidR="00460555">
        <w:rPr>
          <w:rFonts w:ascii="Times New Roman" w:hAnsi="Times New Roman"/>
          <w:sz w:val="28"/>
          <w:szCs w:val="28"/>
          <w:lang w:eastAsia="ru-RU"/>
        </w:rPr>
        <w:t>. Настоящее решение вступает в силу с 1 января 2018 года, но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2664AA" w:rsidRDefault="00EE3586" w:rsidP="002664AA">
      <w:pPr>
        <w:tabs>
          <w:tab w:val="left" w:pos="0"/>
          <w:tab w:val="left" w:pos="284"/>
        </w:tabs>
        <w:ind w:right="-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460555">
        <w:rPr>
          <w:rFonts w:ascii="Times New Roman" w:hAnsi="Times New Roman"/>
          <w:sz w:val="28"/>
          <w:szCs w:val="28"/>
          <w:lang w:eastAsia="ru-RU"/>
        </w:rPr>
        <w:t xml:space="preserve">7. Со дня вступления настоящего решения признать утратившим силу решение Совета депутатов </w:t>
      </w:r>
      <w:proofErr w:type="spellStart"/>
      <w:r w:rsidR="00460555">
        <w:rPr>
          <w:rFonts w:ascii="Times New Roman" w:hAnsi="Times New Roman"/>
          <w:sz w:val="28"/>
          <w:szCs w:val="28"/>
          <w:lang w:eastAsia="ru-RU"/>
        </w:rPr>
        <w:t>Пальского</w:t>
      </w:r>
      <w:proofErr w:type="spellEnd"/>
      <w:r w:rsidR="0046055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</w:t>
      </w:r>
      <w:r w:rsidR="002664AA">
        <w:rPr>
          <w:rFonts w:ascii="Times New Roman" w:hAnsi="Times New Roman"/>
          <w:sz w:val="28"/>
          <w:szCs w:val="28"/>
          <w:lang w:eastAsia="ru-RU"/>
        </w:rPr>
        <w:t>17.10.2014 г. №65 «</w:t>
      </w:r>
      <w:r w:rsidR="002664AA" w:rsidRPr="002664AA">
        <w:rPr>
          <w:rFonts w:ascii="Times New Roman" w:hAnsi="Times New Roman"/>
          <w:sz w:val="28"/>
          <w:szCs w:val="28"/>
          <w:lang w:eastAsia="ru-RU"/>
        </w:rPr>
        <w:t>Об установлении на территории</w:t>
      </w:r>
      <w:r w:rsidR="002664A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664AA" w:rsidRPr="002664AA">
        <w:rPr>
          <w:rFonts w:ascii="Times New Roman" w:hAnsi="Times New Roman"/>
          <w:sz w:val="28"/>
          <w:szCs w:val="28"/>
          <w:lang w:eastAsia="ru-RU"/>
        </w:rPr>
        <w:t>Пальского</w:t>
      </w:r>
      <w:proofErr w:type="spellEnd"/>
      <w:r w:rsidR="002664AA" w:rsidRPr="002664A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налога на имущество физических лиц</w:t>
      </w:r>
      <w:r w:rsidR="002664AA">
        <w:rPr>
          <w:rFonts w:ascii="Times New Roman" w:hAnsi="Times New Roman"/>
          <w:sz w:val="28"/>
          <w:szCs w:val="28"/>
          <w:lang w:eastAsia="ru-RU"/>
        </w:rPr>
        <w:t>».</w:t>
      </w:r>
    </w:p>
    <w:p w:rsidR="002664AA" w:rsidRDefault="00EE3586" w:rsidP="002664AA">
      <w:pPr>
        <w:tabs>
          <w:tab w:val="left" w:pos="0"/>
          <w:tab w:val="left" w:pos="284"/>
        </w:tabs>
        <w:ind w:right="-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2664AA">
        <w:rPr>
          <w:rFonts w:ascii="Times New Roman" w:hAnsi="Times New Roman"/>
          <w:sz w:val="28"/>
          <w:szCs w:val="28"/>
          <w:lang w:eastAsia="ru-RU"/>
        </w:rPr>
        <w:t xml:space="preserve">8. </w:t>
      </w:r>
      <w:proofErr w:type="gramStart"/>
      <w:r w:rsidR="002664AA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2664AA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комиссию по эконо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2664AA">
        <w:rPr>
          <w:rFonts w:ascii="Times New Roman" w:hAnsi="Times New Roman"/>
          <w:sz w:val="28"/>
          <w:szCs w:val="28"/>
          <w:lang w:eastAsia="ru-RU"/>
        </w:rPr>
        <w:t xml:space="preserve">ическому развитию Совета депутатов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 </w:t>
      </w:r>
    </w:p>
    <w:p w:rsidR="00EE3586" w:rsidRDefault="00EE3586" w:rsidP="002664AA">
      <w:pPr>
        <w:tabs>
          <w:tab w:val="left" w:pos="0"/>
          <w:tab w:val="left" w:pos="284"/>
        </w:tabs>
        <w:ind w:right="-2"/>
        <w:rPr>
          <w:rFonts w:ascii="Times New Roman" w:hAnsi="Times New Roman"/>
          <w:sz w:val="28"/>
          <w:szCs w:val="28"/>
          <w:lang w:eastAsia="ru-RU"/>
        </w:rPr>
      </w:pPr>
    </w:p>
    <w:p w:rsidR="00EE3586" w:rsidRDefault="00EE3586" w:rsidP="002664AA">
      <w:pPr>
        <w:tabs>
          <w:tab w:val="left" w:pos="0"/>
          <w:tab w:val="left" w:pos="284"/>
        </w:tabs>
        <w:ind w:right="-2"/>
        <w:rPr>
          <w:rFonts w:ascii="Times New Roman" w:hAnsi="Times New Roman"/>
          <w:sz w:val="28"/>
          <w:szCs w:val="28"/>
          <w:lang w:eastAsia="ru-RU"/>
        </w:rPr>
      </w:pPr>
    </w:p>
    <w:p w:rsidR="00EE3586" w:rsidRDefault="00EE3586" w:rsidP="002664AA">
      <w:pPr>
        <w:tabs>
          <w:tab w:val="left" w:pos="0"/>
          <w:tab w:val="left" w:pos="284"/>
        </w:tabs>
        <w:ind w:right="-2"/>
        <w:rPr>
          <w:rFonts w:ascii="Times New Roman" w:hAnsi="Times New Roman"/>
          <w:sz w:val="28"/>
          <w:szCs w:val="28"/>
          <w:lang w:eastAsia="ru-RU"/>
        </w:rPr>
      </w:pPr>
    </w:p>
    <w:p w:rsidR="00EE3586" w:rsidRDefault="00EE3586" w:rsidP="002664AA">
      <w:pPr>
        <w:tabs>
          <w:tab w:val="left" w:pos="0"/>
          <w:tab w:val="left" w:pos="284"/>
        </w:tabs>
        <w:ind w:right="-2"/>
        <w:rPr>
          <w:rFonts w:ascii="Times New Roman" w:hAnsi="Times New Roman"/>
          <w:sz w:val="28"/>
          <w:szCs w:val="28"/>
          <w:lang w:eastAsia="ru-RU"/>
        </w:rPr>
      </w:pPr>
    </w:p>
    <w:p w:rsidR="00EE3586" w:rsidRPr="005D15EB" w:rsidRDefault="00EE3586" w:rsidP="00EE3586">
      <w:pPr>
        <w:tabs>
          <w:tab w:val="left" w:pos="3976"/>
          <w:tab w:val="left" w:pos="8355"/>
          <w:tab w:val="right" w:pos="9355"/>
        </w:tabs>
        <w:ind w:right="141"/>
        <w:jc w:val="both"/>
        <w:rPr>
          <w:rFonts w:ascii="Times New Roman" w:hAnsi="Times New Roman"/>
          <w:sz w:val="28"/>
          <w:szCs w:val="28"/>
        </w:rPr>
      </w:pPr>
      <w:r w:rsidRPr="005D15EB">
        <w:rPr>
          <w:rFonts w:ascii="Times New Roman" w:hAnsi="Times New Roman"/>
          <w:sz w:val="28"/>
          <w:szCs w:val="28"/>
        </w:rPr>
        <w:t>Глава сельского поселения –</w:t>
      </w:r>
    </w:p>
    <w:p w:rsidR="00EE3586" w:rsidRDefault="00EE3586" w:rsidP="00EE3586">
      <w:pPr>
        <w:tabs>
          <w:tab w:val="left" w:pos="3976"/>
          <w:tab w:val="left" w:pos="8355"/>
          <w:tab w:val="right" w:pos="9355"/>
        </w:tabs>
        <w:ind w:right="141"/>
        <w:jc w:val="both"/>
        <w:rPr>
          <w:rFonts w:ascii="Times New Roman" w:hAnsi="Times New Roman"/>
          <w:sz w:val="28"/>
          <w:szCs w:val="28"/>
        </w:rPr>
      </w:pPr>
      <w:r w:rsidRPr="005D15EB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EE3586" w:rsidRPr="00DE5CD5" w:rsidRDefault="00EE3586" w:rsidP="00EE3586">
      <w:pPr>
        <w:tabs>
          <w:tab w:val="right" w:pos="3828"/>
          <w:tab w:val="left" w:pos="8355"/>
        </w:tabs>
        <w:ind w:right="141"/>
        <w:rPr>
          <w:rFonts w:ascii="Times New Roman" w:hAnsi="Times New Roman"/>
          <w:sz w:val="28"/>
          <w:szCs w:val="28"/>
        </w:rPr>
      </w:pPr>
      <w:proofErr w:type="spellStart"/>
      <w:r w:rsidRPr="005D15EB">
        <w:rPr>
          <w:rFonts w:ascii="Times New Roman" w:hAnsi="Times New Roman"/>
          <w:sz w:val="28"/>
          <w:szCs w:val="28"/>
        </w:rPr>
        <w:t>Пальского</w:t>
      </w:r>
      <w:proofErr w:type="spellEnd"/>
      <w:r w:rsidRPr="005D15EB">
        <w:rPr>
          <w:rFonts w:ascii="Times New Roman" w:hAnsi="Times New Roman"/>
          <w:sz w:val="28"/>
          <w:szCs w:val="28"/>
        </w:rPr>
        <w:t xml:space="preserve"> поселения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Н.В. </w:t>
      </w:r>
      <w:proofErr w:type="spellStart"/>
      <w:r>
        <w:rPr>
          <w:rFonts w:ascii="Times New Roman" w:hAnsi="Times New Roman"/>
          <w:sz w:val="28"/>
          <w:szCs w:val="28"/>
        </w:rPr>
        <w:t>Хромина</w:t>
      </w:r>
      <w:proofErr w:type="spellEnd"/>
    </w:p>
    <w:p w:rsidR="00754E59" w:rsidRDefault="00754E59" w:rsidP="00754E59">
      <w:pPr>
        <w:tabs>
          <w:tab w:val="left" w:pos="0"/>
          <w:tab w:val="left" w:pos="284"/>
        </w:tabs>
        <w:ind w:right="-2"/>
        <w:jc w:val="both"/>
        <w:rPr>
          <w:rFonts w:ascii="Times New Roman" w:hAnsi="Times New Roman"/>
          <w:sz w:val="28"/>
          <w:szCs w:val="28"/>
          <w:lang w:eastAsia="ru-RU"/>
        </w:rPr>
        <w:sectPr w:rsidR="00754E59" w:rsidSect="00687360">
          <w:pgSz w:w="11906" w:h="16838"/>
          <w:pgMar w:top="1079" w:right="851" w:bottom="567" w:left="1440" w:header="709" w:footer="709" w:gutter="0"/>
          <w:cols w:space="708"/>
          <w:docGrid w:linePitch="360"/>
        </w:sectPr>
      </w:pPr>
    </w:p>
    <w:p w:rsidR="00754E59" w:rsidRDefault="00754E59" w:rsidP="00754E59">
      <w:pPr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bookmarkStart w:id="1" w:name="_GoBack"/>
      <w:bookmarkEnd w:id="0"/>
      <w:bookmarkEnd w:id="1"/>
    </w:p>
    <w:sectPr w:rsidR="00754E59" w:rsidSect="00DE5CD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E1169"/>
    <w:multiLevelType w:val="hybridMultilevel"/>
    <w:tmpl w:val="F5B6EDBC"/>
    <w:lvl w:ilvl="0" w:tplc="F4922C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admpal@bk.ru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802"/>
    <w:rsid w:val="0002030E"/>
    <w:rsid w:val="00041441"/>
    <w:rsid w:val="00064248"/>
    <w:rsid w:val="0014595A"/>
    <w:rsid w:val="001C5508"/>
    <w:rsid w:val="001F6ADC"/>
    <w:rsid w:val="00215A5B"/>
    <w:rsid w:val="002664AA"/>
    <w:rsid w:val="00281938"/>
    <w:rsid w:val="00313B06"/>
    <w:rsid w:val="003E0A09"/>
    <w:rsid w:val="0044091F"/>
    <w:rsid w:val="00460555"/>
    <w:rsid w:val="00497CBE"/>
    <w:rsid w:val="004B2A1A"/>
    <w:rsid w:val="00754E59"/>
    <w:rsid w:val="008B691D"/>
    <w:rsid w:val="009C25B9"/>
    <w:rsid w:val="009F4680"/>
    <w:rsid w:val="00A33F94"/>
    <w:rsid w:val="00A3588C"/>
    <w:rsid w:val="00A83762"/>
    <w:rsid w:val="00AD6802"/>
    <w:rsid w:val="00AD7428"/>
    <w:rsid w:val="00B02EF6"/>
    <w:rsid w:val="00C426D5"/>
    <w:rsid w:val="00C52B20"/>
    <w:rsid w:val="00C7555E"/>
    <w:rsid w:val="00D41BF3"/>
    <w:rsid w:val="00DE5CD5"/>
    <w:rsid w:val="00E54DFD"/>
    <w:rsid w:val="00E760BA"/>
    <w:rsid w:val="00E81200"/>
    <w:rsid w:val="00EC4D15"/>
    <w:rsid w:val="00EE3586"/>
    <w:rsid w:val="00F95FDE"/>
    <w:rsid w:val="00FE785E"/>
    <w:rsid w:val="1A15D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02"/>
    <w:pPr>
      <w:suppressAutoHyphens/>
      <w:spacing w:after="0" w:line="240" w:lineRule="auto"/>
    </w:pPr>
    <w:rPr>
      <w:rFonts w:ascii="Garamond" w:eastAsia="Times New Roman" w:hAnsi="Garamond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8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25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5B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AD7428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customStyle="1" w:styleId="ConsPlusNormal">
    <w:name w:val="ConsPlusNormal"/>
    <w:uiPriority w:val="99"/>
    <w:rsid w:val="00754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671bc7f07e034712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510</Words>
  <Characters>2912</Characters>
  <Application>Microsoft Office Word</Application>
  <DocSecurity>0</DocSecurity>
  <Lines>24</Lines>
  <Paragraphs>6</Paragraphs>
  <ScaleCrop>false</ScaleCrop>
  <Company>Home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3</cp:revision>
  <cp:lastPrinted>2017-11-23T11:36:00Z</cp:lastPrinted>
  <dcterms:created xsi:type="dcterms:W3CDTF">2017-11-27T09:43:00Z</dcterms:created>
  <dcterms:modified xsi:type="dcterms:W3CDTF">2017-12-01T11:17:00Z</dcterms:modified>
</cp:coreProperties>
</file>