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236076" r:id="rId7"/>
        </w:object>
      </w:r>
      <w:r w:rsidR="00675D8B" w:rsidRPr="00675D8B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675D8B" w:rsidP="007564AA">
      <w:pPr>
        <w:jc w:val="center"/>
        <w:rPr>
          <w:rFonts w:ascii="Arial" w:hAnsi="Arial"/>
          <w:b/>
          <w:sz w:val="32"/>
        </w:rPr>
      </w:pPr>
      <w:r w:rsidRPr="00675D8B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605BF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B12AF" w:rsidRPr="00EE2308">
        <w:rPr>
          <w:rFonts w:ascii="Times New Roman" w:hAnsi="Times New Roman"/>
          <w:sz w:val="28"/>
          <w:szCs w:val="28"/>
        </w:rPr>
        <w:t>.2014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913EB">
        <w:rPr>
          <w:rFonts w:ascii="Times New Roman" w:hAnsi="Times New Roman"/>
          <w:sz w:val="28"/>
          <w:szCs w:val="28"/>
        </w:rPr>
        <w:t xml:space="preserve">                   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</w:t>
      </w:r>
      <w:r w:rsidR="009913EB">
        <w:rPr>
          <w:rFonts w:ascii="Times New Roman" w:hAnsi="Times New Roman"/>
          <w:sz w:val="28"/>
          <w:szCs w:val="28"/>
        </w:rPr>
        <w:t xml:space="preserve">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236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 xml:space="preserve">«Благоустройство территории </w:t>
      </w:r>
      <w:r w:rsidR="00F45962" w:rsidRPr="00EE2308">
        <w:rPr>
          <w:rFonts w:ascii="Times New Roman" w:hAnsi="Times New Roman"/>
          <w:b/>
          <w:sz w:val="28"/>
          <w:szCs w:val="28"/>
        </w:rPr>
        <w:t xml:space="preserve">Пальского </w:t>
      </w:r>
      <w:proofErr w:type="gramStart"/>
      <w:r w:rsidR="00F45962" w:rsidRPr="00EE230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27630F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поселения на 201</w:t>
      </w:r>
      <w:r w:rsidR="00F45962" w:rsidRPr="00EE2308">
        <w:rPr>
          <w:rFonts w:ascii="Times New Roman" w:hAnsi="Times New Roman"/>
          <w:b/>
          <w:sz w:val="28"/>
          <w:szCs w:val="28"/>
        </w:rPr>
        <w:t>5</w:t>
      </w:r>
      <w:r w:rsidRPr="00EE2308">
        <w:rPr>
          <w:rFonts w:ascii="Times New Roman" w:hAnsi="Times New Roman"/>
          <w:b/>
          <w:sz w:val="28"/>
          <w:szCs w:val="28"/>
        </w:rPr>
        <w:t>-201</w:t>
      </w:r>
      <w:r w:rsidR="00F45962" w:rsidRPr="00EE2308">
        <w:rPr>
          <w:rFonts w:ascii="Times New Roman" w:hAnsi="Times New Roman"/>
          <w:b/>
          <w:sz w:val="28"/>
          <w:szCs w:val="28"/>
        </w:rPr>
        <w:t>7</w:t>
      </w:r>
      <w:r w:rsidRPr="00EE23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5B4BD4" w:rsidRDefault="005B4BD4" w:rsidP="005B4BD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Пальского сельского поселения, руководствуясь Бюджетным кодексом Российской Федерации и статьёй 19 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Пальского сельского поселения от 06 декабря 2013 года  № 15</w:t>
      </w:r>
      <w:r>
        <w:rPr>
          <w:sz w:val="28"/>
          <w:szCs w:val="28"/>
        </w:rPr>
        <w:t xml:space="preserve">  </w:t>
      </w:r>
    </w:p>
    <w:p w:rsidR="0027630F" w:rsidRPr="003C6164" w:rsidRDefault="005B4BD4" w:rsidP="005B4BD4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F45962" w:rsidRPr="003C6164" w:rsidRDefault="00F45962" w:rsidP="0027630F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30F" w:rsidRPr="005B4BD4" w:rsidRDefault="0027630F" w:rsidP="00A625C2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1. Утвердить прилагаемую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>Муниципальную программу «Благоустройство терри</w:t>
      </w:r>
      <w:r w:rsidR="00F45962" w:rsidRPr="005B4BD4">
        <w:rPr>
          <w:rFonts w:ascii="Times New Roman" w:hAnsi="Times New Roman"/>
          <w:sz w:val="28"/>
          <w:szCs w:val="28"/>
        </w:rPr>
        <w:t>т</w:t>
      </w:r>
      <w:r w:rsidRPr="005B4BD4">
        <w:rPr>
          <w:rFonts w:ascii="Times New Roman" w:hAnsi="Times New Roman"/>
          <w:sz w:val="28"/>
          <w:szCs w:val="28"/>
        </w:rPr>
        <w:t xml:space="preserve">ории </w:t>
      </w:r>
      <w:r w:rsidR="00F45962" w:rsidRPr="005B4BD4">
        <w:rPr>
          <w:rFonts w:ascii="Times New Roman" w:hAnsi="Times New Roman"/>
          <w:sz w:val="28"/>
          <w:szCs w:val="28"/>
        </w:rPr>
        <w:t>Пальского сельского</w:t>
      </w:r>
      <w:r w:rsidRPr="005B4BD4">
        <w:rPr>
          <w:rFonts w:ascii="Times New Roman" w:hAnsi="Times New Roman"/>
          <w:sz w:val="28"/>
          <w:szCs w:val="28"/>
        </w:rPr>
        <w:t xml:space="preserve"> поселения на 201</w:t>
      </w:r>
      <w:r w:rsidR="00F45962" w:rsidRPr="005B4BD4">
        <w:rPr>
          <w:rFonts w:ascii="Times New Roman" w:hAnsi="Times New Roman"/>
          <w:sz w:val="28"/>
          <w:szCs w:val="28"/>
        </w:rPr>
        <w:t>5</w:t>
      </w:r>
      <w:r w:rsidRPr="005B4BD4">
        <w:rPr>
          <w:rFonts w:ascii="Times New Roman" w:hAnsi="Times New Roman"/>
          <w:sz w:val="28"/>
          <w:szCs w:val="28"/>
        </w:rPr>
        <w:t>-201</w:t>
      </w:r>
      <w:r w:rsidR="00F45962" w:rsidRPr="005B4BD4">
        <w:rPr>
          <w:rFonts w:ascii="Times New Roman" w:hAnsi="Times New Roman"/>
          <w:sz w:val="28"/>
          <w:szCs w:val="28"/>
        </w:rPr>
        <w:t xml:space="preserve">7 </w:t>
      </w:r>
      <w:r w:rsidRPr="005B4BD4">
        <w:rPr>
          <w:rFonts w:ascii="Times New Roman" w:hAnsi="Times New Roman"/>
          <w:sz w:val="28"/>
          <w:szCs w:val="28"/>
        </w:rPr>
        <w:t>годы».</w:t>
      </w:r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7630F" w:rsidRPr="005B4BD4" w:rsidRDefault="0027630F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 w:rsidR="005B4BD4"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 w:rsidR="005B4BD4" w:rsidRPr="005B4BD4">
        <w:rPr>
          <w:sz w:val="28"/>
          <w:szCs w:val="28"/>
        </w:rPr>
        <w:t>3</w:t>
      </w:r>
      <w:r w:rsidRPr="005B4BD4">
        <w:rPr>
          <w:sz w:val="28"/>
          <w:szCs w:val="28"/>
        </w:rPr>
        <w:t>. Контроль за выполнением</w:t>
      </w:r>
      <w:r w:rsidR="002E0077" w:rsidRPr="005B4BD4">
        <w:rPr>
          <w:sz w:val="28"/>
          <w:szCs w:val="28"/>
        </w:rPr>
        <w:t xml:space="preserve"> данного </w:t>
      </w:r>
      <w:r w:rsidRPr="005B4BD4">
        <w:rPr>
          <w:sz w:val="28"/>
          <w:szCs w:val="28"/>
        </w:rPr>
        <w:t xml:space="preserve"> постановления </w:t>
      </w:r>
      <w:r w:rsidR="002E0077" w:rsidRPr="005B4BD4">
        <w:rPr>
          <w:sz w:val="28"/>
          <w:szCs w:val="28"/>
        </w:rPr>
        <w:t xml:space="preserve">оставляю </w:t>
      </w:r>
      <w:proofErr w:type="gramStart"/>
      <w:r w:rsidR="002E0077" w:rsidRPr="005B4BD4">
        <w:rPr>
          <w:sz w:val="28"/>
          <w:szCs w:val="28"/>
        </w:rPr>
        <w:t>за</w:t>
      </w:r>
      <w:proofErr w:type="gramEnd"/>
      <w:r w:rsidR="002E0077" w:rsidRPr="005B4BD4">
        <w:rPr>
          <w:sz w:val="28"/>
          <w:szCs w:val="28"/>
        </w:rPr>
        <w:t xml:space="preserve"> собой</w:t>
      </w:r>
      <w:r w:rsidR="006C274E" w:rsidRPr="005B4BD4">
        <w:rPr>
          <w:sz w:val="28"/>
          <w:szCs w:val="28"/>
        </w:rPr>
        <w:t>.</w:t>
      </w:r>
    </w:p>
    <w:p w:rsidR="0027630F" w:rsidRPr="005B4BD4" w:rsidRDefault="0027630F" w:rsidP="00A625C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4110"/>
        <w:gridCol w:w="3402"/>
      </w:tblGrid>
      <w:tr w:rsidR="00194C4E" w:rsidRPr="00E21ABF" w:rsidTr="009913EB">
        <w:trPr>
          <w:trHeight w:val="480"/>
        </w:trPr>
        <w:tc>
          <w:tcPr>
            <w:tcW w:w="2724" w:type="dxa"/>
          </w:tcPr>
          <w:p w:rsidR="00194C4E" w:rsidRDefault="00194C4E" w:rsidP="00194C4E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194C4E" w:rsidRPr="00194C4E" w:rsidRDefault="00194C4E" w:rsidP="00194C4E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194C4E">
              <w:rPr>
                <w:sz w:val="28"/>
                <w:szCs w:val="28"/>
              </w:rPr>
              <w:t xml:space="preserve">Глава   поселения                                                                              </w:t>
            </w:r>
          </w:p>
        </w:tc>
        <w:tc>
          <w:tcPr>
            <w:tcW w:w="4110" w:type="dxa"/>
          </w:tcPr>
          <w:p w:rsidR="00194C4E" w:rsidRPr="00194C4E" w:rsidRDefault="00194C4E" w:rsidP="00194C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94C4E">
              <w:rPr>
                <w:rFonts w:ascii="Times New Roman" w:hAnsi="Times New Roman"/>
                <w:sz w:val="28"/>
                <w:szCs w:val="28"/>
              </w:rPr>
              <w:object w:dxaOrig="6795" w:dyaOrig="3015">
                <v:shape id="_x0000_i1026" type="#_x0000_t75" style="width:129pt;height:57pt" o:ole="">
                  <v:imagedata r:id="rId8" o:title=""/>
                </v:shape>
                <o:OLEObject Type="Embed" ProgID="PBrush" ShapeID="_x0000_i1026" DrawAspect="Content" ObjectID="_1532236077" r:id="rId9"/>
              </w:object>
            </w:r>
          </w:p>
        </w:tc>
        <w:tc>
          <w:tcPr>
            <w:tcW w:w="3402" w:type="dxa"/>
          </w:tcPr>
          <w:p w:rsidR="009913EB" w:rsidRDefault="009913EB" w:rsidP="00194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94C4E" w:rsidRPr="00194C4E" w:rsidRDefault="009913EB" w:rsidP="00194C4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94C4E" w:rsidRPr="00194C4E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194C4E" w:rsidRPr="00194C4E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194C4E" w:rsidRDefault="00194C4E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B72EB4" w:rsidRDefault="00B72EB4">
      <w:pPr>
        <w:pStyle w:val="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6D7FF9">
      <w:pPr>
        <w:pStyle w:val="22"/>
        <w:rPr>
          <w:rFonts w:ascii="Times New Roman" w:hAnsi="Times New Roman"/>
          <w:sz w:val="20"/>
        </w:rPr>
      </w:pPr>
    </w:p>
    <w:p w:rsidR="006D7FF9" w:rsidRDefault="009913EB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6D7FF9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</w:t>
      </w: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6D7FF9" w:rsidRDefault="006D7FF9" w:rsidP="006D7FF9">
      <w:pPr>
        <w:widowControl w:val="0"/>
        <w:tabs>
          <w:tab w:val="left" w:pos="5535"/>
        </w:tabs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от 29.12.2014г. № 236</w:t>
      </w:r>
    </w:p>
    <w:p w:rsidR="006D7FF9" w:rsidRDefault="006D7FF9" w:rsidP="006D7FF9">
      <w:pPr>
        <w:widowControl w:val="0"/>
        <w:tabs>
          <w:tab w:val="left" w:pos="5535"/>
        </w:tabs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6D7FF9" w:rsidRDefault="006D7FF9" w:rsidP="006D7FF9">
      <w:pPr>
        <w:widowControl w:val="0"/>
        <w:tabs>
          <w:tab w:val="left" w:pos="5535"/>
        </w:tabs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на 2015-2017гг.»</w:t>
      </w: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</w:t>
      </w: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программы </w:t>
      </w: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</w:p>
    <w:p w:rsidR="006D7FF9" w:rsidRDefault="006D7FF9" w:rsidP="006D7FF9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2015-2017гг.»</w:t>
      </w:r>
    </w:p>
    <w:tbl>
      <w:tblPr>
        <w:tblpPr w:leftFromText="180" w:rightFromText="180" w:bottomFromText="200" w:vertAnchor="text" w:horzAnchor="margin" w:tblpXSpec="center" w:tblpY="103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7"/>
        <w:gridCol w:w="2845"/>
        <w:gridCol w:w="1270"/>
        <w:gridCol w:w="1281"/>
        <w:gridCol w:w="1135"/>
        <w:gridCol w:w="1167"/>
      </w:tblGrid>
      <w:tr w:rsidR="006D7FF9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D7FF9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Ответственные исполнители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Специалист 2 категории</w:t>
            </w:r>
          </w:p>
        </w:tc>
      </w:tr>
      <w:tr w:rsidR="006D7FF9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D7FF9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Пальского</w:t>
            </w:r>
            <w:proofErr w:type="spellEnd"/>
            <w:r w:rsidRPr="006D7FF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D7FF9" w:rsidTr="006D7FF9">
        <w:trPr>
          <w:trHeight w:val="190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 w:rsidP="006D7FF9">
            <w:pPr>
              <w:pStyle w:val="ConsPlusNormal"/>
              <w:widowControl/>
              <w:numPr>
                <w:ilvl w:val="0"/>
                <w:numId w:val="4"/>
              </w:num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инженерной инфраструктуры поселения»</w:t>
            </w:r>
          </w:p>
          <w:p w:rsidR="006D7FF9" w:rsidRPr="006D7FF9" w:rsidRDefault="006D7FF9" w:rsidP="006D7FF9">
            <w:pPr>
              <w:pStyle w:val="af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sz w:val="24"/>
                <w:szCs w:val="24"/>
                <w:lang w:eastAsia="en-US"/>
              </w:rPr>
              <w:t>«Содержание и благоустройство мест общего пользования».</w:t>
            </w:r>
          </w:p>
          <w:p w:rsidR="006D7FF9" w:rsidRPr="006D7FF9" w:rsidRDefault="006D7FF9" w:rsidP="006D7FF9">
            <w:pPr>
              <w:pStyle w:val="af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«Улучшение санитарного и экологического состояния населенных пунктов»</w:t>
            </w:r>
          </w:p>
        </w:tc>
      </w:tr>
      <w:tr w:rsidR="006D7FF9" w:rsidTr="006D7FF9">
        <w:trPr>
          <w:trHeight w:val="190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6D7FF9" w:rsidRPr="006D7FF9" w:rsidRDefault="006D7FF9" w:rsidP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Pr="006D7FF9" w:rsidRDefault="006D7FF9" w:rsidP="006D7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6D7FF9">
              <w:rPr>
                <w:rFonts w:ascii="Times New Roman" w:hAnsi="Times New Roman"/>
                <w:sz w:val="24"/>
                <w:szCs w:val="24"/>
                <w:lang w:eastAsia="en-US"/>
              </w:rPr>
              <w:t>Пальского</w:t>
            </w:r>
            <w:proofErr w:type="spellEnd"/>
            <w:r w:rsidRPr="006D7F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  <w:p w:rsidR="006D7FF9" w:rsidRPr="006D7FF9" w:rsidRDefault="006D7FF9" w:rsidP="006D7F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D7FF9" w:rsidRPr="006D7FF9" w:rsidRDefault="006D7FF9" w:rsidP="006D7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приведение в качественное состояние элементов благоустройства;</w:t>
            </w:r>
          </w:p>
          <w:p w:rsidR="006D7FF9" w:rsidRPr="006D7FF9" w:rsidRDefault="006D7FF9" w:rsidP="006D7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6D7FF9" w:rsidRPr="006D7FF9" w:rsidRDefault="006D7FF9" w:rsidP="006D7FF9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D7FF9">
              <w:rPr>
                <w:lang w:eastAsia="en-US"/>
              </w:rPr>
              <w:t>-  реконструкция уличного освещения, установка светильников в населённых пунктах;</w:t>
            </w:r>
          </w:p>
          <w:p w:rsidR="006D7FF9" w:rsidRPr="006D7FF9" w:rsidRDefault="006D7FF9" w:rsidP="006D7FF9">
            <w:pPr>
              <w:pStyle w:val="printj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6D7FF9">
              <w:rPr>
                <w:lang w:eastAsia="en-US"/>
              </w:rPr>
              <w:t>-  ликвидация несанкционированных  свалок бытового мусора;</w:t>
            </w:r>
          </w:p>
          <w:p w:rsidR="006D7FF9" w:rsidRDefault="006D7FF9" w:rsidP="006D7FF9">
            <w:pPr>
              <w:pStyle w:val="ConsPlusNormal"/>
              <w:widowControl/>
              <w:ind w:left="720"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7FF9">
              <w:rPr>
                <w:rFonts w:ascii="Times New Roman" w:hAnsi="Times New Roman"/>
                <w:sz w:val="24"/>
                <w:szCs w:val="24"/>
                <w:lang w:eastAsia="en-US"/>
              </w:rPr>
              <w:t>- п</w:t>
            </w:r>
            <w:r w:rsidRPr="006D7F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роведение работ по санитарной очистке и благоустройству кладбищ</w:t>
            </w:r>
          </w:p>
        </w:tc>
      </w:tr>
      <w:tr w:rsidR="006D7FF9" w:rsidTr="006D7FF9">
        <w:trPr>
          <w:trHeight w:val="1026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Целевые показатели (индикаторы) муниципальной программы</w:t>
            </w: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1.Поддержание в нормативном состоянии сетей наружного освещения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18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2.Увеличение площади мест общего пользования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приведенных в нормативное состояние</w:t>
            </w: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3.Снижение уровня площадей территории, не отвечающих санитарно-эпидемиологическим требованиям</w:t>
            </w: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4.Поддержка в нормативном состоянии мест захоронения</w:t>
            </w:r>
          </w:p>
        </w:tc>
      </w:tr>
      <w:tr w:rsidR="006D7FF9" w:rsidTr="006D7FF9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2015-2017 годы</w:t>
            </w: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54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Объемы     и     источники</w:t>
            </w: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23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48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6D7FF9" w:rsidTr="006D7FF9">
        <w:trPr>
          <w:trHeight w:val="38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6D7FF9" w:rsidTr="006D7FF9">
        <w:trPr>
          <w:trHeight w:val="35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Всего, в т.ч.: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2429,4</w:t>
            </w:r>
          </w:p>
        </w:tc>
      </w:tr>
      <w:tr w:rsidR="006D7FF9" w:rsidTr="006D7FF9">
        <w:trPr>
          <w:trHeight w:val="33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2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6D7FF9" w:rsidTr="006D7FF9">
        <w:trPr>
          <w:trHeight w:val="78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6D7FF9" w:rsidTr="006D7FF9">
        <w:trPr>
          <w:trHeight w:val="345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823,3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2429,4</w:t>
            </w:r>
          </w:p>
        </w:tc>
      </w:tr>
      <w:tr w:rsidR="006D7FF9" w:rsidTr="006D7FF9">
        <w:trPr>
          <w:trHeight w:val="1095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FF9" w:rsidRDefault="006D7FF9">
            <w:pPr>
              <w:tabs>
                <w:tab w:val="left" w:pos="73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81" w:lineRule="exac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6D7FF9" w:rsidTr="006D7FF9">
        <w:trPr>
          <w:trHeight w:val="6086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FF9" w:rsidRDefault="006D7FF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Поддержание в нормативном состоянии сетей наружного освещения  до 100%.</w:t>
            </w:r>
          </w:p>
          <w:p w:rsidR="006D7FF9" w:rsidRDefault="006D7FF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Увеличить  площади мест общего пользования, приведенных в нормативное состояние  на одного жителя до 40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D7FF9" w:rsidRDefault="006D7FF9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Увеличить уровень обеспеченности территории поселения объектами общего пользования, благоустроенными зелеными насаждениям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скверами, бульварами) до 40%.</w:t>
            </w:r>
          </w:p>
          <w:p w:rsidR="006D7FF9" w:rsidRDefault="006D7FF9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Привлечь организации и предпринимателей поселения к работам по благоустройству до 100%.</w:t>
            </w: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Снизить уровень  площадей территории, не отвечающих санитарно-эпидемиологическим требованиям до 0 кв.м.</w:t>
            </w:r>
          </w:p>
          <w:p w:rsidR="006D7FF9" w:rsidRDefault="006D7FF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Увеличить </w:t>
            </w:r>
            <w:r>
              <w:rPr>
                <w:sz w:val="28"/>
                <w:szCs w:val="28"/>
              </w:rPr>
              <w:t xml:space="preserve"> содержание  в нормативном состоянии мест захоронения </w:t>
            </w:r>
            <w:r>
              <w:rPr>
                <w:rFonts w:eastAsia="Calibri"/>
                <w:sz w:val="28"/>
                <w:szCs w:val="28"/>
              </w:rPr>
              <w:t>до 30 кв. м. на человека.</w:t>
            </w:r>
          </w:p>
          <w:p w:rsidR="006D7FF9" w:rsidRDefault="006D7FF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6D7FF9" w:rsidRDefault="006D7FF9" w:rsidP="006D7FF9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7FF9" w:rsidRDefault="006D7FF9" w:rsidP="006D7FF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6D7FF9" w:rsidRDefault="006D7FF9" w:rsidP="006D7FF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D7FF9" w:rsidRDefault="006D7FF9" w:rsidP="006D7FF9">
      <w:pPr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образовалось в 2006 году. Площадь территории составляет 34195,32 га. Поселение граничит с </w:t>
      </w:r>
      <w:hyperlink r:id="rId10" w:tooltip="Оханский район" w:history="1">
        <w:proofErr w:type="spellStart"/>
        <w:r>
          <w:rPr>
            <w:rStyle w:val="afa"/>
            <w:rFonts w:ascii="Times New Roman" w:hAnsi="Times New Roman"/>
            <w:color w:val="632423" w:themeColor="accent2" w:themeShade="80"/>
            <w:sz w:val="28"/>
            <w:szCs w:val="28"/>
            <w:shd w:val="clear" w:color="auto" w:fill="FFFFFF"/>
          </w:rPr>
          <w:t>Оханским</w:t>
        </w:r>
        <w:proofErr w:type="spellEnd"/>
      </w:hyperlink>
      <w:r>
        <w:rPr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 </w:t>
      </w:r>
      <w:hyperlink r:id="rId11" w:tooltip="Пермский район" w:history="1">
        <w:r>
          <w:rPr>
            <w:rStyle w:val="afa"/>
            <w:rFonts w:ascii="Times New Roman" w:hAnsi="Times New Roman"/>
            <w:color w:val="632423" w:themeColor="accent2" w:themeShade="80"/>
            <w:sz w:val="28"/>
            <w:szCs w:val="28"/>
            <w:shd w:val="clear" w:color="auto" w:fill="FFFFFF"/>
          </w:rPr>
          <w:t>Пермским</w:t>
        </w:r>
      </w:hyperlink>
      <w:r>
        <w:rPr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 </w:t>
      </w:r>
      <w:proofErr w:type="spellStart"/>
      <w:r w:rsidR="00675D8B">
        <w:fldChar w:fldCharType="begin"/>
      </w:r>
      <w:r>
        <w:instrText xml:space="preserve"> HYPERLINK "http://ru.wikipedia.org/wiki/%D0%9A%D1%83%D0%BD%D0%B3%D1%83%D1%80%D1%81%D0%BA%D0%B8%D0%B9_%D1%80%D0%B0%D0%B9%D0%BE%D0%BD" \o "Кунгурский район" </w:instrText>
      </w:r>
      <w:r w:rsidR="00675D8B">
        <w:fldChar w:fldCharType="separate"/>
      </w:r>
      <w:r>
        <w:rPr>
          <w:rStyle w:val="afa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Кунгурским</w:t>
      </w:r>
      <w:proofErr w:type="spellEnd"/>
      <w:r>
        <w:rPr>
          <w:rStyle w:val="afa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 xml:space="preserve"> районами</w:t>
      </w:r>
      <w:r w:rsidR="00675D8B">
        <w:fldChar w:fldCharType="end"/>
      </w:r>
      <w:r>
        <w:rPr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 </w:t>
      </w:r>
      <w:proofErr w:type="spellStart"/>
      <w:r w:rsidR="00675D8B">
        <w:fldChar w:fldCharType="begin"/>
      </w:r>
      <w:r>
        <w:instrText xml:space="preserve"> HYPERLINK "http://ru.wikipedia.org/wiki/%D0%92%D0%B5%D1%80%D1%85%D0%BD%D0%B5%D0%B4%D0%B0%D0%B2%D1%8B%D0%B4%D0%BE%D0%B2%D1%81%D0%BA%D0%BE%D0%B5_%D1%81%D0%B5%D0%BB%D1%8C%D1%81%D0%BA%D0%BE%D0%B5_%D0%BF%D0%BE%D1%81%D0%B5%D0%BB%D0%B5%D0%BD%D0%B8%D0%B5" \o "Верхнедавыдовское сельское поселение" </w:instrText>
      </w:r>
      <w:r w:rsidR="00675D8B">
        <w:fldChar w:fldCharType="separate"/>
      </w:r>
      <w:r>
        <w:rPr>
          <w:rStyle w:val="afa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Верхнедавыдовским</w:t>
      </w:r>
      <w:proofErr w:type="spellEnd"/>
      <w:r>
        <w:rPr>
          <w:rStyle w:val="afa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 xml:space="preserve"> сельским поселением</w:t>
      </w:r>
      <w:r w:rsidR="00675D8B">
        <w:fldChar w:fldCharType="end"/>
      </w:r>
      <w:r>
        <w:rPr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 </w:t>
      </w:r>
      <w:hyperlink r:id="rId12" w:tooltip="Горское сельское поселение (Пермский край)" w:history="1">
        <w:r>
          <w:rPr>
            <w:rStyle w:val="afa"/>
            <w:rFonts w:ascii="Times New Roman" w:hAnsi="Times New Roman"/>
            <w:color w:val="632423" w:themeColor="accent2" w:themeShade="80"/>
            <w:sz w:val="28"/>
            <w:szCs w:val="28"/>
            <w:shd w:val="clear" w:color="auto" w:fill="FFFFFF"/>
          </w:rPr>
          <w:t>Горским сельским поселением</w:t>
        </w:r>
      </w:hyperlink>
      <w:r>
        <w:rPr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 </w:t>
      </w:r>
      <w:proofErr w:type="spellStart"/>
      <w:r w:rsidR="00675D8B">
        <w:fldChar w:fldCharType="begin"/>
      </w:r>
      <w:r>
        <w:instrText xml:space="preserve"> HYPERLINK "http://ru.wikipedia.org/wiki/%D0%9A%D0%BE%D0%BC%D0%B0%D1%80%D0%BE%D0%B2%D1%81%D0%BA%D0%BE%D0%B5_%D1%81%D0%B5%D0%BB%D1%8C%D1%81%D0%BA%D0%BE%D0%B5_%D0%BF%D0%BE%D1%81%D0%B5%D0%BB%D0%B5%D0%BD%D0%B8%D0%B5_(%D0%9F%D0%B5%D1%80%D0%BC%D1%81%D0%BA%D0%B8%D0%B9_%D0%BA%D1%80%D0%B0%D0%B9)" \o "Комаровское сельское поселение (Пермский край)" </w:instrText>
      </w:r>
      <w:r w:rsidR="00675D8B">
        <w:fldChar w:fldCharType="separate"/>
      </w:r>
      <w:r>
        <w:rPr>
          <w:rStyle w:val="afa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Комаровским</w:t>
      </w:r>
      <w:proofErr w:type="spellEnd"/>
      <w:r>
        <w:rPr>
          <w:rStyle w:val="afa"/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 xml:space="preserve"> сельским поселением</w:t>
      </w:r>
      <w:r w:rsidR="00675D8B">
        <w:fldChar w:fldCharType="end"/>
      </w:r>
      <w:r>
        <w:rPr>
          <w:rFonts w:ascii="Times New Roman" w:hAnsi="Times New Roman"/>
          <w:color w:val="632423" w:themeColor="accent2" w:themeShade="80"/>
          <w:sz w:val="28"/>
          <w:szCs w:val="28"/>
        </w:rPr>
        <w:t>.</w:t>
      </w:r>
    </w:p>
    <w:p w:rsidR="006D7FF9" w:rsidRDefault="006D7FF9" w:rsidP="006D7FF9">
      <w:pPr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поселения входят 10 населенных пунктов: с. Паль; пос. </w:t>
      </w:r>
      <w:proofErr w:type="spellStart"/>
      <w:r>
        <w:rPr>
          <w:rFonts w:ascii="Times New Roman" w:hAnsi="Times New Roman"/>
          <w:sz w:val="28"/>
          <w:szCs w:val="28"/>
        </w:rPr>
        <w:t>Усть-Паль</w:t>
      </w:r>
      <w:proofErr w:type="spellEnd"/>
      <w:r>
        <w:rPr>
          <w:rFonts w:ascii="Times New Roman" w:hAnsi="Times New Roman"/>
          <w:sz w:val="28"/>
          <w:szCs w:val="28"/>
        </w:rPr>
        <w:t>; д. Калино; пос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расный Маяк; д.Еркова; с. </w:t>
      </w:r>
      <w:proofErr w:type="spellStart"/>
      <w:r>
        <w:rPr>
          <w:rFonts w:ascii="Times New Roman" w:hAnsi="Times New Roman"/>
          <w:sz w:val="28"/>
          <w:szCs w:val="28"/>
        </w:rPr>
        <w:t>Кузнечиха</w:t>
      </w:r>
      <w:proofErr w:type="spellEnd"/>
      <w:r>
        <w:rPr>
          <w:rFonts w:ascii="Times New Roman" w:hAnsi="Times New Roman"/>
          <w:sz w:val="28"/>
          <w:szCs w:val="28"/>
        </w:rPr>
        <w:t>; д. Пьянкова; д. Новая Драчева; д. Кирпичи; д. Малая Паль.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население поселения составляет  </w:t>
      </w:r>
      <w:r>
        <w:rPr>
          <w:rFonts w:ascii="Times New Roman" w:hAnsi="Times New Roman"/>
          <w:b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 поселении проводится целенаправленная работа по благоустройству и социальному развитию населённых пунктов.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6D7FF9" w:rsidRDefault="006D7FF9" w:rsidP="006D7FF9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многих населённых пунктов поселения не отвечает современным требованиям.</w:t>
      </w:r>
      <w:r>
        <w:rPr>
          <w:sz w:val="28"/>
          <w:szCs w:val="28"/>
        </w:rPr>
        <w:t xml:space="preserve"> </w:t>
      </w:r>
    </w:p>
    <w:p w:rsidR="006D7FF9" w:rsidRDefault="006D7FF9" w:rsidP="006D7F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D7FF9" w:rsidRDefault="006D7FF9" w:rsidP="006D7F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проблема заключается в восстановлении имеющегося освещения, его реконструкции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строительстве нового на улицах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и установке точек учета потребления электроэнергии за освещение.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отходов, до настоящего времени не налажена должным образом работа  по заключению договоров на вывоз мусора с гражданами, проживающими в частном секторе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Несмотря на </w:t>
      </w:r>
      <w:proofErr w:type="gramStart"/>
      <w:r>
        <w:rPr>
          <w:rFonts w:ascii="Times New Roman" w:hAnsi="Times New Roman"/>
          <w:sz w:val="28"/>
          <w:szCs w:val="28"/>
        </w:rPr>
        <w:t>предпринимаемые меры</w:t>
      </w:r>
      <w:proofErr w:type="gramEnd"/>
      <w:r>
        <w:rPr>
          <w:rFonts w:ascii="Times New Roman" w:hAnsi="Times New Roman"/>
          <w:sz w:val="28"/>
          <w:szCs w:val="28"/>
        </w:rPr>
        <w:t>, растет количество несанкционированных свалок мусора и бытовых отходов, отдельные домовладения не ухожены, негативное их воздействие на окружающую среду является одной из главных проблем обращения с отходами.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6D7FF9" w:rsidRDefault="006D7FF9" w:rsidP="006D7FF9">
      <w:pPr>
        <w:tabs>
          <w:tab w:val="left" w:pos="0"/>
          <w:tab w:val="left" w:pos="30"/>
        </w:tabs>
        <w:ind w:right="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расположено два действующих кладбища: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узнечиха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1,27 га, в  селе Паль площадью 0,93 га.</w:t>
      </w:r>
    </w:p>
    <w:p w:rsidR="006D7FF9" w:rsidRDefault="006D7FF9" w:rsidP="006D7FF9">
      <w:pPr>
        <w:tabs>
          <w:tab w:val="left" w:pos="0"/>
          <w:tab w:val="left" w:pos="30"/>
        </w:tabs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Кладбища не соответствуют санитарно-техническим нормам. Для исправления ситуации необходимо провести ряд мероприятий:  ремонт существующих дорог, строительство и ремонт ограждения территории кладбищ, установка контейнеров и организация площадок для них, массовая вырубка деревьев и кустарников. </w:t>
      </w:r>
    </w:p>
    <w:p w:rsidR="006D7FF9" w:rsidRDefault="006D7FF9" w:rsidP="006D7FF9">
      <w:pPr>
        <w:tabs>
          <w:tab w:val="left" w:pos="0"/>
          <w:tab w:val="left" w:pos="30"/>
        </w:tabs>
        <w:ind w:right="30"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>
        <w:rPr>
          <w:rFonts w:ascii="Times New Roman" w:hAnsi="Times New Roman"/>
          <w:sz w:val="28"/>
          <w:szCs w:val="28"/>
        </w:rPr>
        <w:lastRenderedPageBreak/>
        <w:t>решения требуется участие не только органов местного самоуправления, но и  самих жителей поселения.</w:t>
      </w:r>
      <w:r>
        <w:rPr>
          <w:sz w:val="28"/>
          <w:szCs w:val="28"/>
        </w:rPr>
        <w:t xml:space="preserve"> 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</w:p>
    <w:p w:rsidR="006D7FF9" w:rsidRDefault="006D7FF9" w:rsidP="006D7FF9">
      <w:pPr>
        <w:ind w:left="2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 </w:t>
      </w:r>
    </w:p>
    <w:p w:rsidR="006D7FF9" w:rsidRDefault="006D7FF9" w:rsidP="006D7FF9">
      <w:pPr>
        <w:rPr>
          <w:rFonts w:ascii="Times New Roman" w:hAnsi="Times New Roman"/>
          <w:b/>
          <w:sz w:val="28"/>
          <w:szCs w:val="28"/>
        </w:rPr>
        <w:sectPr w:rsidR="006D7FF9">
          <w:pgSz w:w="11906" w:h="16838"/>
          <w:pgMar w:top="426" w:right="850" w:bottom="1134" w:left="1701" w:header="708" w:footer="708" w:gutter="0"/>
          <w:cols w:space="720"/>
        </w:sectPr>
      </w:pPr>
    </w:p>
    <w:p w:rsidR="006D7FF9" w:rsidRDefault="006D7FF9" w:rsidP="006D7FF9">
      <w:pPr>
        <w:pageBreakBefore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.Цели</w:t>
      </w:r>
      <w:proofErr w:type="gramStart"/>
      <w:r>
        <w:rPr>
          <w:rFonts w:ascii="Times New Roman" w:hAnsi="Times New Roman"/>
          <w:b/>
          <w:sz w:val="28"/>
          <w:szCs w:val="28"/>
        </w:rPr>
        <w:t>,  задачи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целевые показатели (индикаторы) муниципальной программы</w:t>
      </w:r>
    </w:p>
    <w:p w:rsidR="006D7FF9" w:rsidRDefault="006D7FF9" w:rsidP="006D7FF9">
      <w:pPr>
        <w:ind w:left="6237"/>
        <w:rPr>
          <w:rFonts w:ascii="Times New Roman" w:eastAsia="Calibri" w:hAnsi="Times New Roman"/>
          <w:sz w:val="24"/>
          <w:szCs w:val="28"/>
        </w:rPr>
      </w:pPr>
    </w:p>
    <w:p w:rsidR="006D7FF9" w:rsidRDefault="006D7FF9" w:rsidP="006D7FF9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 программы: комплексное решение проблем благоустройства, обеспечение и улучшение внешнего вида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</w:r>
    </w:p>
    <w:p w:rsidR="006D7FF9" w:rsidRDefault="006D7FF9" w:rsidP="006D7FF9">
      <w:pPr>
        <w:framePr w:hSpace="180" w:wrap="around" w:vAnchor="text" w:hAnchor="margin" w:xAlign="center" w:y="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D7FF9" w:rsidRDefault="006D7FF9" w:rsidP="006D7FF9">
      <w:pPr>
        <w:framePr w:hSpace="180" w:wrap="around" w:vAnchor="text" w:hAnchor="margin" w:xAlign="center" w:y="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благоустройства;</w:t>
      </w:r>
    </w:p>
    <w:p w:rsidR="006D7FF9" w:rsidRDefault="006D7FF9" w:rsidP="006D7FF9">
      <w:pPr>
        <w:framePr w:hSpace="180" w:wrap="around" w:vAnchor="text" w:hAnchor="margin" w:xAlign="center" w:y="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благоустройства;</w:t>
      </w:r>
    </w:p>
    <w:p w:rsidR="006D7FF9" w:rsidRDefault="006D7FF9" w:rsidP="006D7FF9">
      <w:pPr>
        <w:pStyle w:val="printj"/>
        <w:framePr w:hSpace="180" w:wrap="around" w:vAnchor="text" w:hAnchor="margin" w:xAlign="center" w:y="10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реконструкция уличного освещения, установка светильников в населённых пунктах;</w:t>
      </w:r>
    </w:p>
    <w:p w:rsidR="006D7FF9" w:rsidRDefault="006D7FF9" w:rsidP="006D7FF9">
      <w:pPr>
        <w:pStyle w:val="printj"/>
        <w:framePr w:hSpace="180" w:wrap="around" w:vAnchor="text" w:hAnchor="margin" w:xAlign="center" w:y="10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ликвидация несанкционированных  свалок бытового мусора;</w:t>
      </w:r>
    </w:p>
    <w:p w:rsidR="006D7FF9" w:rsidRDefault="006D7FF9" w:rsidP="006D7FF9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кладбищ;</w:t>
      </w:r>
    </w:p>
    <w:p w:rsidR="006D7FF9" w:rsidRDefault="006D7FF9" w:rsidP="006D7FF9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</w:t>
      </w:r>
    </w:p>
    <w:p w:rsidR="006D7FF9" w:rsidRDefault="006D7FF9" w:rsidP="006D7FF9">
      <w:pPr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Перечень</w:t>
      </w:r>
    </w:p>
    <w:p w:rsidR="006D7FF9" w:rsidRDefault="006D7FF9" w:rsidP="006D7FF9">
      <w:pPr>
        <w:spacing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целевых показателей муниципальной программы</w:t>
      </w:r>
    </w:p>
    <w:p w:rsidR="006D7FF9" w:rsidRDefault="006D7FF9" w:rsidP="006D7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на 2015-2017 годы»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D7FF9" w:rsidRDefault="006D7FF9" w:rsidP="006D7FF9">
      <w:pPr>
        <w:spacing w:line="240" w:lineRule="exact"/>
        <w:jc w:val="right"/>
        <w:rPr>
          <w:rFonts w:ascii="Times New Roman" w:eastAsia="Calibri" w:hAnsi="Times New Roman"/>
          <w:sz w:val="28"/>
          <w:szCs w:val="28"/>
        </w:rPr>
      </w:pPr>
    </w:p>
    <w:p w:rsidR="006D7FF9" w:rsidRDefault="006D7FF9" w:rsidP="006D7FF9">
      <w:pPr>
        <w:spacing w:line="240" w:lineRule="exact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2</w:t>
      </w:r>
    </w:p>
    <w:tbl>
      <w:tblPr>
        <w:tblStyle w:val="af9"/>
        <w:tblW w:w="0" w:type="auto"/>
        <w:tblInd w:w="675" w:type="dxa"/>
        <w:tblLook w:val="04A0"/>
      </w:tblPr>
      <w:tblGrid>
        <w:gridCol w:w="3816"/>
        <w:gridCol w:w="3714"/>
        <w:gridCol w:w="1102"/>
        <w:gridCol w:w="1748"/>
        <w:gridCol w:w="1185"/>
        <w:gridCol w:w="1185"/>
        <w:gridCol w:w="1361"/>
      </w:tblGrid>
      <w:tr w:rsidR="006D7FF9" w:rsidTr="006D7FF9"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600"/>
            </w:tblGrid>
            <w:tr w:rsidR="006D7FF9">
              <w:trPr>
                <w:trHeight w:val="4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7FF9" w:rsidRDefault="006D7F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</w:tr>
      <w:tr w:rsidR="006D7FF9" w:rsidTr="006D7FF9">
        <w:trPr>
          <w:trHeight w:val="1187"/>
        </w:trPr>
        <w:tc>
          <w:tcPr>
            <w:tcW w:w="1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color w:val="auto"/>
              </w:rPr>
            </w:pPr>
          </w:p>
          <w:p w:rsidR="006D7FF9" w:rsidRDefault="006D7FF9" w:rsidP="006D7FF9">
            <w:pPr>
              <w:pStyle w:val="Default"/>
              <w:numPr>
                <w:ilvl w:val="0"/>
                <w:numId w:val="6"/>
              </w:numPr>
              <w:suppressAutoHyphens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Программа «Благоустройство территории </w:t>
            </w:r>
            <w:proofErr w:type="spellStart"/>
            <w:r>
              <w:rPr>
                <w:b/>
                <w:sz w:val="23"/>
                <w:szCs w:val="23"/>
              </w:rPr>
              <w:t>Пальского</w:t>
            </w:r>
            <w:proofErr w:type="spellEnd"/>
            <w:r>
              <w:rPr>
                <w:b/>
                <w:sz w:val="23"/>
                <w:szCs w:val="23"/>
              </w:rPr>
              <w:t xml:space="preserve"> сельского поселения»</w:t>
            </w:r>
          </w:p>
        </w:tc>
      </w:tr>
      <w:tr w:rsidR="006D7FF9" w:rsidTr="006D7FF9">
        <w:trPr>
          <w:trHeight w:val="9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</w:p>
          <w:p w:rsidR="006D7FF9" w:rsidRDefault="006D7FF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«Обеспечение инженерной инфраструктуры поселения»</w:t>
            </w:r>
          </w:p>
          <w:p w:rsidR="006D7FF9" w:rsidRDefault="006D7FF9">
            <w:pPr>
              <w:pStyle w:val="Default"/>
              <w:tabs>
                <w:tab w:val="left" w:pos="45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1.1.1.Поддержание в нормативном состоянии сетей наружного освещения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83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2.Подпрограмма «Содержание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благоустройство мест общего пользования».</w:t>
            </w:r>
          </w:p>
          <w:p w:rsidR="006D7FF9" w:rsidRDefault="006D7FF9">
            <w:pPr>
              <w:pStyle w:val="Default"/>
              <w:tabs>
                <w:tab w:val="left" w:pos="450"/>
              </w:tabs>
              <w:ind w:left="405"/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2.1.1.Увеличение площади мест общего пользования, </w:t>
            </w:r>
            <w:r>
              <w:rPr>
                <w:sz w:val="28"/>
                <w:szCs w:val="28"/>
              </w:rPr>
              <w:lastRenderedPageBreak/>
              <w:t xml:space="preserve">приведенных в нормативное состояние </w:t>
            </w:r>
          </w:p>
          <w:p w:rsidR="006D7FF9" w:rsidRDefault="006D7F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  <w:r>
              <w:rPr>
                <w:rFonts w:eastAsia="Calibri"/>
                <w:sz w:val="28"/>
                <w:szCs w:val="28"/>
              </w:rPr>
              <w:t>Уровень обеспеченности территории поселения объектами общего пользования, благоустроенными зелеными насаждениям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  <w:r>
              <w:rPr>
                <w:rFonts w:eastAsia="Calibri"/>
                <w:sz w:val="28"/>
                <w:szCs w:val="28"/>
              </w:rPr>
              <w:t>скверами, бульварами)</w:t>
            </w:r>
            <w:r>
              <w:t xml:space="preserve"> 2.1.3.</w:t>
            </w:r>
            <w:r>
              <w:rPr>
                <w:rFonts w:eastAsia="Calibri"/>
                <w:sz w:val="28"/>
                <w:szCs w:val="28"/>
              </w:rPr>
              <w:t>Процент привлечения организаций и предпринимателей поселения к работам по благоустройству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одного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жителя </w:t>
            </w: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%</w:t>
            </w: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  <w:t>10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D7FF9" w:rsidTr="006D7FF9">
        <w:trPr>
          <w:trHeight w:val="124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tabs>
                <w:tab w:val="left" w:pos="450"/>
              </w:tabs>
              <w:ind w:left="855"/>
            </w:pPr>
          </w:p>
          <w:p w:rsidR="006D7FF9" w:rsidRDefault="006D7FF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3.Подпрограмма «Улучшение санитарного и экологического состояния населенных пунктов и мест захоронения»</w:t>
            </w:r>
          </w:p>
          <w:p w:rsidR="006D7FF9" w:rsidRDefault="006D7FF9">
            <w:pPr>
              <w:pStyle w:val="Default"/>
              <w:tabs>
                <w:tab w:val="left" w:pos="450"/>
              </w:tabs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D7FF9" w:rsidRDefault="006D7FF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3.1.1.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Снижение уровня площадей территории, не отвечающих санитарно-эпидемиологическим требованиям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6,5</w:t>
            </w: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D7FF9" w:rsidTr="006D7FF9">
        <w:trPr>
          <w:trHeight w:val="70"/>
        </w:trPr>
        <w:tc>
          <w:tcPr>
            <w:tcW w:w="1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05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3.1.2.Поддержка в нормативном состоянии мест захоронения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Calibri" w:hAnsi="Calibri"/>
                <w:lang w:eastAsia="en-US"/>
              </w:rPr>
            </w:pPr>
          </w:p>
          <w:p w:rsidR="006D7FF9" w:rsidRDefault="006D7FF9">
            <w:pPr>
              <w:rPr>
                <w:lang w:eastAsia="en-US"/>
              </w:rPr>
            </w:pPr>
            <w:r>
              <w:rPr>
                <w:lang w:eastAsia="en-US"/>
              </w:rPr>
              <w:t>Кв./чел</w:t>
            </w:r>
          </w:p>
          <w:p w:rsidR="006D7FF9" w:rsidRDefault="006D7FF9">
            <w:pPr>
              <w:rPr>
                <w:lang w:eastAsia="en-US"/>
              </w:rPr>
            </w:pPr>
          </w:p>
          <w:p w:rsidR="006D7FF9" w:rsidRDefault="006D7FF9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FF9" w:rsidRDefault="006D7FF9" w:rsidP="006D7FF9">
      <w:pPr>
        <w:rPr>
          <w:rFonts w:ascii="Times New Roman" w:hAnsi="Times New Roman"/>
          <w:b/>
          <w:sz w:val="24"/>
          <w:szCs w:val="24"/>
        </w:rPr>
        <w:sectPr w:rsidR="006D7FF9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6D7FF9" w:rsidRDefault="006D7FF9" w:rsidP="006D7FF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подпрограмм муниципальной программы и мероприятий, не вошедших в подпрограммы</w:t>
      </w:r>
    </w:p>
    <w:tbl>
      <w:tblPr>
        <w:tblW w:w="0" w:type="auto"/>
        <w:tblLayout w:type="fixed"/>
        <w:tblLook w:val="04A0"/>
      </w:tblPr>
      <w:tblGrid>
        <w:gridCol w:w="14753"/>
      </w:tblGrid>
      <w:tr w:rsidR="006D7FF9" w:rsidTr="006D7FF9">
        <w:trPr>
          <w:trHeight w:val="187"/>
        </w:trPr>
        <w:tc>
          <w:tcPr>
            <w:tcW w:w="14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FF9" w:rsidRDefault="006D7FF9">
            <w:pPr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ПЕРЕЧЕНЬ </w:t>
            </w:r>
          </w:p>
        </w:tc>
      </w:tr>
      <w:tr w:rsidR="006D7FF9" w:rsidTr="006D7FF9">
        <w:trPr>
          <w:trHeight w:val="670"/>
        </w:trPr>
        <w:tc>
          <w:tcPr>
            <w:tcW w:w="14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FF9" w:rsidRDefault="006D7FF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Пальского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 поселения на 2015-2017 годы»</w:t>
            </w:r>
          </w:p>
        </w:tc>
      </w:tr>
    </w:tbl>
    <w:p w:rsidR="006D7FF9" w:rsidRDefault="006D7FF9" w:rsidP="006D7FF9">
      <w:pPr>
        <w:spacing w:line="240" w:lineRule="exact"/>
        <w:ind w:left="851"/>
        <w:jc w:val="center"/>
        <w:rPr>
          <w:rFonts w:ascii="Times New Roman" w:eastAsia="Calibri" w:hAnsi="Times New Roman"/>
          <w:sz w:val="24"/>
          <w:szCs w:val="24"/>
        </w:rPr>
      </w:pPr>
    </w:p>
    <w:p w:rsidR="006D7FF9" w:rsidRDefault="006D7FF9" w:rsidP="006D7FF9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</w:p>
    <w:p w:rsidR="006D7FF9" w:rsidRDefault="006D7FF9" w:rsidP="006D7FF9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                         Приложение 3</w:t>
      </w:r>
    </w:p>
    <w:tbl>
      <w:tblPr>
        <w:tblStyle w:val="af9"/>
        <w:tblW w:w="14040" w:type="dxa"/>
        <w:tblLayout w:type="fixed"/>
        <w:tblLook w:val="04A0"/>
      </w:tblPr>
      <w:tblGrid>
        <w:gridCol w:w="2646"/>
        <w:gridCol w:w="9"/>
        <w:gridCol w:w="11"/>
        <w:gridCol w:w="7"/>
        <w:gridCol w:w="2690"/>
        <w:gridCol w:w="1111"/>
        <w:gridCol w:w="17"/>
        <w:gridCol w:w="13"/>
        <w:gridCol w:w="999"/>
        <w:gridCol w:w="264"/>
        <w:gridCol w:w="695"/>
        <w:gridCol w:w="33"/>
        <w:gridCol w:w="817"/>
        <w:gridCol w:w="38"/>
        <w:gridCol w:w="813"/>
        <w:gridCol w:w="42"/>
        <w:gridCol w:w="808"/>
        <w:gridCol w:w="47"/>
        <w:gridCol w:w="1102"/>
        <w:gridCol w:w="1878"/>
      </w:tblGrid>
      <w:tr w:rsidR="006D7FF9" w:rsidTr="006D7FF9"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764"/>
            </w:tblGrid>
            <w:tr w:rsidR="006D7FF9">
              <w:trPr>
                <w:trHeight w:val="295"/>
              </w:trPr>
              <w:tc>
                <w:tcPr>
                  <w:tcW w:w="27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7FF9" w:rsidRDefault="006D7F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подра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дел 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6D7FF9" w:rsidTr="006D7FF9">
        <w:trPr>
          <w:trHeight w:val="375"/>
        </w:trPr>
        <w:tc>
          <w:tcPr>
            <w:tcW w:w="1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«Обеспечение инженерной инфраструктуры поселения»</w:t>
            </w:r>
          </w:p>
          <w:p w:rsidR="006D7FF9" w:rsidRDefault="006D7FF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</w:tr>
      <w:tr w:rsidR="006D7FF9" w:rsidTr="006D7FF9">
        <w:trPr>
          <w:trHeight w:val="405"/>
        </w:trPr>
        <w:tc>
          <w:tcPr>
            <w:tcW w:w="1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6D7FF9" w:rsidTr="006D7FF9">
        <w:trPr>
          <w:trHeight w:val="275"/>
        </w:trPr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color w:val="auto"/>
              </w:rPr>
            </w:pPr>
          </w:p>
          <w:p w:rsidR="006D7FF9" w:rsidRDefault="006D7FF9">
            <w:pPr>
              <w:pStyle w:val="Default"/>
              <w:jc w:val="center"/>
              <w:rPr>
                <w:rFonts w:eastAsia="Calibri"/>
              </w:rPr>
            </w:pPr>
            <w:r>
              <w:t>1.1.  Уличное освещения (потребление электроэнергии)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федеральный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Глава 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7FF9" w:rsidTr="006D7FF9">
        <w:trPr>
          <w:trHeight w:val="2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2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2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409,5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437,7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1309,9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2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</w:rPr>
              <w:t>источ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2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409,5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437,7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462,7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1309,9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50"/>
        </w:trPr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jc w:val="center"/>
              <w:rPr>
                <w:rFonts w:eastAsia="Calibri"/>
              </w:rPr>
            </w:pPr>
            <w:r>
              <w:t xml:space="preserve">1.2.Эксплуатация, ремонт объектов линий наружного освещения (замена ламп)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 поселения</w:t>
            </w:r>
          </w:p>
        </w:tc>
      </w:tr>
      <w:tr w:rsidR="006D7FF9" w:rsidTr="006D7FF9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325,4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325,4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10"/>
        </w:trPr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Протяжение уличного освещения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в т.ч.установка точек учета </w:t>
            </w:r>
          </w:p>
          <w:p w:rsidR="006D7FF9" w:rsidRDefault="006D7FF9">
            <w:pPr>
              <w:rPr>
                <w:szCs w:val="22"/>
                <w:lang w:eastAsia="en-US"/>
              </w:rPr>
            </w:pPr>
          </w:p>
          <w:p w:rsidR="006D7FF9" w:rsidRDefault="006D7FF9">
            <w:pPr>
              <w:jc w:val="right"/>
              <w:rPr>
                <w:lang w:eastAsia="en-US"/>
              </w:rPr>
            </w:pPr>
          </w:p>
          <w:p w:rsidR="006D7FF9" w:rsidRDefault="006D7FF9">
            <w:pPr>
              <w:jc w:val="right"/>
              <w:rPr>
                <w:lang w:eastAsia="en-US"/>
              </w:rPr>
            </w:pPr>
          </w:p>
          <w:p w:rsidR="006D7FF9" w:rsidRDefault="006D7FF9">
            <w:pPr>
              <w:jc w:val="right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 поселения</w:t>
            </w:r>
          </w:p>
        </w:tc>
      </w:tr>
      <w:tr w:rsidR="006D7FF9" w:rsidTr="006D7FF9">
        <w:trPr>
          <w:trHeight w:val="3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314,1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0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3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314,1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540"/>
        </w:trPr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right"/>
              <w:rPr>
                <w:rFonts w:ascii="Calibri" w:hAnsi="Calibri"/>
                <w:lang w:eastAsia="en-US"/>
              </w:rPr>
            </w:pPr>
          </w:p>
          <w:p w:rsidR="006D7FF9" w:rsidRDefault="006D7FF9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ИТОГО по подпрограмме 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823.3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546.0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580.1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1949.4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523"/>
        </w:trPr>
        <w:tc>
          <w:tcPr>
            <w:tcW w:w="1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right"/>
              <w:rPr>
                <w:rFonts w:ascii="Calibri" w:hAnsi="Calibri"/>
                <w:lang w:eastAsia="en-US"/>
              </w:rPr>
            </w:pPr>
          </w:p>
          <w:p w:rsidR="006D7FF9" w:rsidRDefault="006D7FF9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2.«Содержание и благоустройство мест общего пользования».</w:t>
            </w:r>
          </w:p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585"/>
        </w:trPr>
        <w:tc>
          <w:tcPr>
            <w:tcW w:w="1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right"/>
              <w:rPr>
                <w:rFonts w:ascii="Calibri" w:hAnsi="Calibri"/>
                <w:lang w:eastAsia="en-US"/>
              </w:rPr>
            </w:pPr>
          </w:p>
          <w:p w:rsidR="006D7FF9" w:rsidRDefault="006D7FF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Мероприятия: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80"/>
        </w:trPr>
        <w:tc>
          <w:tcPr>
            <w:tcW w:w="2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«Разбивка цветников на территории поселения». </w:t>
            </w:r>
          </w:p>
          <w:p w:rsidR="006D7FF9" w:rsidRDefault="006D7FF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 поселения</w:t>
            </w:r>
          </w:p>
        </w:tc>
      </w:tr>
      <w:tr w:rsidR="006D7FF9" w:rsidTr="006D7FF9">
        <w:trPr>
          <w:trHeight w:val="17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7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7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7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7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11"/>
        </w:trPr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D7FF9" w:rsidTr="006D7FF9">
        <w:trPr>
          <w:trHeight w:val="486"/>
        </w:trPr>
        <w:tc>
          <w:tcPr>
            <w:tcW w:w="2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«Высадка кустарников и деревьев на территории поселения»</w:t>
            </w: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8"/>
                <w:szCs w:val="28"/>
              </w:rPr>
              <w:t>Специалист 2 категории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</w:tr>
      <w:tr w:rsidR="006D7FF9" w:rsidTr="006D7FF9">
        <w:trPr>
          <w:trHeight w:val="3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6D7FF9" w:rsidTr="006D7FF9">
        <w:trPr>
          <w:trHeight w:val="42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района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6D7FF9" w:rsidTr="006D7FF9">
        <w:trPr>
          <w:trHeight w:val="3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6D7FF9" w:rsidTr="006D7FF9">
        <w:trPr>
          <w:trHeight w:val="43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</w:rPr>
              <w:t>источ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6D7FF9" w:rsidTr="006D7FF9">
        <w:trPr>
          <w:trHeight w:val="349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6D7FF9" w:rsidTr="006D7FF9">
        <w:trPr>
          <w:trHeight w:val="70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5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</w:pPr>
            <w:r>
              <w:rPr>
                <w:sz w:val="23"/>
                <w:szCs w:val="23"/>
              </w:rPr>
              <w:t>2.3.</w:t>
            </w:r>
            <w:r>
              <w:t>Вырубка кустарников</w:t>
            </w:r>
            <w:proofErr w:type="gramStart"/>
            <w:r>
              <w:t xml:space="preserve"> ,</w:t>
            </w:r>
            <w:proofErr w:type="gramEnd"/>
            <w:r>
              <w:t>санитарная обрезка деревьев, удаление сухостойных, больных и аварийных деревьев.</w:t>
            </w:r>
          </w:p>
          <w:p w:rsidR="006D7FF9" w:rsidRDefault="006D7FF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 поселения</w:t>
            </w: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5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spacing w:line="240" w:lineRule="exact"/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2.4.Скашивание сорных трав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 ,</w:t>
            </w:r>
            <w:proofErr w:type="gramEnd"/>
            <w:r>
              <w:rPr>
                <w:sz w:val="23"/>
                <w:szCs w:val="23"/>
                <w:lang w:eastAsia="en-US"/>
              </w:rPr>
              <w:t>вырубка кустарников, уборка мусора.</w:t>
            </w:r>
          </w:p>
          <w:p w:rsidR="006D7FF9" w:rsidRDefault="006D7FF9">
            <w:pPr>
              <w:spacing w:line="240" w:lineRule="exact"/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spacing w:line="240" w:lineRule="exact"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 поселения</w:t>
            </w: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1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1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spacing w:line="240" w:lineRule="exact"/>
              <w:rPr>
                <w:rFonts w:ascii="Calibri" w:hAnsi="Calibri"/>
                <w:sz w:val="23"/>
                <w:szCs w:val="23"/>
                <w:lang w:eastAsia="en-US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2.5.Установка элементов благоустройства (установка лавочек)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поселения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3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2.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503"/>
        </w:trPr>
        <w:tc>
          <w:tcPr>
            <w:tcW w:w="1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3.«Улучшение санитарного и экологического состояния населенных пунктов»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6D7FF9" w:rsidTr="006D7FF9">
        <w:trPr>
          <w:trHeight w:val="540"/>
        </w:trPr>
        <w:tc>
          <w:tcPr>
            <w:tcW w:w="140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Мероприятия:</w:t>
            </w:r>
          </w:p>
        </w:tc>
      </w:tr>
      <w:tr w:rsidR="006D7FF9" w:rsidTr="006D7FF9">
        <w:trPr>
          <w:trHeight w:val="400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3.1.«Ликвидация несанкционированных свалок»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 поселения</w:t>
            </w:r>
          </w:p>
        </w:tc>
      </w:tr>
      <w:tr w:rsidR="006D7FF9" w:rsidTr="006D7FF9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060801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80"/>
        </w:trPr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3.2.Уборка мусора на общественной территории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7FF9" w:rsidTr="006D7FF9">
        <w:trPr>
          <w:trHeight w:val="1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7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36"/>
        </w:trPr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 w:rsidP="006D7FF9">
            <w:pPr>
              <w:pStyle w:val="Default"/>
              <w:numPr>
                <w:ilvl w:val="1"/>
                <w:numId w:val="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Содержание и уборка территории мест захоронения»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</w:p>
        </w:tc>
      </w:tr>
      <w:tr w:rsidR="006D7FF9" w:rsidTr="006D7FF9">
        <w:trPr>
          <w:trHeight w:val="3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</w:p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105"/>
        </w:trPr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3.4.Обустройство забора на территории мест захоронения.</w:t>
            </w: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Специалист 2 категории</w:t>
            </w:r>
          </w:p>
        </w:tc>
      </w:tr>
      <w:tr w:rsidR="006D7FF9" w:rsidTr="006D7FF9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бюджет 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  <w:lang w:eastAsia="en-US"/>
              </w:rPr>
              <w:t>источ</w:t>
            </w:r>
            <w:proofErr w:type="spellEnd"/>
          </w:p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75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 3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Calibri" w:hAnsi="Calibri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65"/>
        </w:trPr>
        <w:tc>
          <w:tcPr>
            <w:tcW w:w="2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980" w:type="dxa"/>
              <w:tblLayout w:type="fixed"/>
              <w:tblLook w:val="04A0"/>
            </w:tblPr>
            <w:tblGrid>
              <w:gridCol w:w="2763"/>
              <w:gridCol w:w="11217"/>
            </w:tblGrid>
            <w:tr w:rsidR="006D7FF9">
              <w:trPr>
                <w:trHeight w:val="297"/>
              </w:trPr>
              <w:tc>
                <w:tcPr>
                  <w:tcW w:w="27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7FF9" w:rsidRDefault="006D7F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Итого по программе «Благоустройство территории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Пальского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 сельского поселения»</w:t>
                  </w:r>
                </w:p>
              </w:tc>
              <w:tc>
                <w:tcPr>
                  <w:tcW w:w="1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7FF9" w:rsidRDefault="006D7FF9">
                  <w:pPr>
                    <w:spacing w:after="200" w:line="276" w:lineRule="auto"/>
                    <w:rPr>
                      <w:rFonts w:ascii="Calibri" w:hAnsi="Calibri"/>
                      <w:szCs w:val="22"/>
                      <w:lang w:eastAsia="en-US"/>
                    </w:rPr>
                  </w:pPr>
                </w:p>
              </w:tc>
            </w:tr>
          </w:tbl>
          <w:p w:rsidR="006D7FF9" w:rsidRDefault="006D7FF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rPr>
                <w:sz w:val="23"/>
                <w:szCs w:val="23"/>
              </w:rPr>
            </w:pPr>
          </w:p>
          <w:p w:rsidR="006D7FF9" w:rsidRDefault="006D7FF9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3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Внебюджетные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итсоч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D7FF9" w:rsidTr="006D7FF9">
        <w:trPr>
          <w:trHeight w:val="4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F9" w:rsidRDefault="006D7F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820,1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2429,4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F9" w:rsidRDefault="006D7FF9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D7FF9" w:rsidRDefault="006D7FF9" w:rsidP="006D7FF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6D7FF9" w:rsidRDefault="006D7FF9" w:rsidP="006D7FF9">
      <w:pPr>
        <w:rPr>
          <w:rFonts w:ascii="Times New Roman" w:eastAsia="Calibri" w:hAnsi="Times New Roman"/>
          <w:sz w:val="28"/>
          <w:szCs w:val="28"/>
        </w:rPr>
        <w:sectPr w:rsidR="006D7FF9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D7FF9" w:rsidRDefault="006D7FF9" w:rsidP="006D7FF9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Сроки и этапы реализации программы</w:t>
      </w:r>
    </w:p>
    <w:p w:rsidR="006D7FF9" w:rsidRDefault="006D7FF9" w:rsidP="006D7FF9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2015-2017 годы.</w:t>
      </w:r>
    </w:p>
    <w:p w:rsidR="006D7FF9" w:rsidRDefault="006D7FF9" w:rsidP="006D7FF9">
      <w:pPr>
        <w:tabs>
          <w:tab w:val="left" w:pos="540"/>
        </w:tabs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на реализацию Программы составляет 2419,6 тыс. рублей, в том числе по годам: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на 2015 год – 813,5  тыс. рублей;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2016 год – 786,0  тыс. рублей;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2017 год – 820,1  тыс. рублей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соответствующий финансовый год.</w:t>
      </w:r>
    </w:p>
    <w:p w:rsidR="006D7FF9" w:rsidRDefault="006D7FF9" w:rsidP="006D7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6"/>
        </w:rPr>
        <w:t>5.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Ожидаемые результаты реализации муниципальной программы  </w:t>
      </w:r>
    </w:p>
    <w:p w:rsidR="006D7FF9" w:rsidRDefault="006D7FF9" w:rsidP="006D7FF9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Поддержание в нормативном состоянии сетей наружного освещения  до 100%.</w:t>
      </w:r>
    </w:p>
    <w:p w:rsidR="006D7FF9" w:rsidRDefault="006D7FF9" w:rsidP="006D7F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Увеличить  площади мест общего пользования, приведенных в нормативное состояние  на одного жителя до 40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6D7FF9" w:rsidRDefault="006D7FF9" w:rsidP="006D7FF9">
      <w:pPr>
        <w:snapToGri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Увеличить уровень обеспеченности территории поселения объектами общего пользования, благоустроенными зелеными насаждениям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/>
          <w:sz w:val="28"/>
          <w:szCs w:val="28"/>
        </w:rPr>
        <w:t>скверами, бульварами) до 40%.</w:t>
      </w:r>
    </w:p>
    <w:p w:rsidR="006D7FF9" w:rsidRDefault="006D7FF9" w:rsidP="006D7FF9">
      <w:pPr>
        <w:snapToGri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Привлечь организации и предпринимателей поселения к работам по благоустройству до 100%.</w:t>
      </w:r>
    </w:p>
    <w:p w:rsidR="006D7FF9" w:rsidRDefault="006D7FF9" w:rsidP="006D7FF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Снизить уровень  площадей территории, не отвечающих санитарно-эпидемиологическим требованиям до 0 м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D7FF9" w:rsidRDefault="006D7FF9" w:rsidP="006D7FF9">
      <w:pPr>
        <w:pStyle w:val="Defaul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Увеличить </w:t>
      </w:r>
      <w:r>
        <w:rPr>
          <w:sz w:val="28"/>
          <w:szCs w:val="28"/>
        </w:rPr>
        <w:t xml:space="preserve"> содержание  в нормативном состоянии мест захоронения </w:t>
      </w:r>
      <w:r>
        <w:rPr>
          <w:rFonts w:eastAsia="Calibri"/>
          <w:sz w:val="28"/>
          <w:szCs w:val="28"/>
        </w:rPr>
        <w:t>до 30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 xml:space="preserve"> на человека.</w:t>
      </w:r>
    </w:p>
    <w:p w:rsidR="006D7FF9" w:rsidRDefault="006D7FF9" w:rsidP="006D7FF9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Привитие жителям сельского поселения любви и уважения к своему населенному пункту, к соблюдению чистоты и порядка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обеспечивающие комфортные условия для работы и отдыха населения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</w:p>
    <w:p w:rsidR="006D7FF9" w:rsidRDefault="006D7FF9" w:rsidP="006D7F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Основные меры правового регулирования в сфере «Благоустройства территории поселения», направленные на достижение целей и конечных результатов муниципальной программы</w:t>
      </w:r>
    </w:p>
    <w:p w:rsidR="006D7FF9" w:rsidRDefault="006D7FF9" w:rsidP="006D7FF9">
      <w:pPr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</w:t>
      </w:r>
    </w:p>
    <w:p w:rsidR="006D7FF9" w:rsidRDefault="006D7FF9" w:rsidP="006D7FF9">
      <w:pPr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Устав поселения</w:t>
      </w:r>
    </w:p>
    <w:p w:rsidR="006D7FF9" w:rsidRDefault="006D7FF9" w:rsidP="006D7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Управление рисками с целью минимизации их влияния на достижение целей муниципальной программы</w:t>
      </w:r>
    </w:p>
    <w:p w:rsidR="006D7FF9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риски - несвоевременное принятие необходимых нормативных правовых актов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D7FF9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макроэкономические и финансовые риски - кризисные явления в экономике, рост уровня инфляции, изменение ценовой политики, неисполнение доходной части бюджета поселения, недостаточное финансирование мероприятий со стороны органов местного самоуправления поселения;</w:t>
      </w:r>
    </w:p>
    <w:p w:rsidR="006D7FF9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организационные и административные риски - недостатки в процедурах управления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 программы, неэффективное взаимодействие исполнителей программы, дефицит квалифицированных кадров;</w:t>
      </w:r>
    </w:p>
    <w:p w:rsidR="006D7FF9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риски - неприятие населением, профессиональной общественностью,  целей и задач, принятой к реализации муниципальной  программы;</w:t>
      </w:r>
    </w:p>
    <w:p w:rsidR="006D7FF9" w:rsidRDefault="006D7FF9" w:rsidP="006D7F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риски - отсутствие или частичная недостаточность исходной отчетной и прогнозной информации, используемой в процессе разработки и реализации программы.</w:t>
      </w:r>
    </w:p>
    <w:p w:rsidR="006D7FF9" w:rsidRDefault="006D7FF9" w:rsidP="006D7FF9">
      <w:pPr>
        <w:rPr>
          <w:rFonts w:ascii="Times New Roman" w:hAnsi="Times New Roman"/>
          <w:b/>
          <w:sz w:val="28"/>
          <w:szCs w:val="28"/>
        </w:rPr>
      </w:pPr>
    </w:p>
    <w:p w:rsidR="006D7FF9" w:rsidRDefault="006D7FF9" w:rsidP="006D7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 Методика оценки эффективности муниципальной программы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163 от 03.10.2014.</w:t>
      </w:r>
    </w:p>
    <w:p w:rsidR="006D7FF9" w:rsidRDefault="006D7FF9" w:rsidP="006D7FF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2975"/>
        <w:gridCol w:w="2974"/>
      </w:tblGrid>
      <w:tr w:rsidR="006D7FF9" w:rsidTr="006D7FF9">
        <w:trPr>
          <w:trHeight w:val="480"/>
        </w:trPr>
        <w:tc>
          <w:tcPr>
            <w:tcW w:w="4283" w:type="dxa"/>
          </w:tcPr>
          <w:p w:rsidR="006D7FF9" w:rsidRDefault="006D7FF9">
            <w:pPr>
              <w:pStyle w:val="20"/>
              <w:spacing w:after="0" w:line="240" w:lineRule="auto"/>
              <w:rPr>
                <w:sz w:val="28"/>
                <w:lang w:eastAsia="en-US"/>
              </w:rPr>
            </w:pPr>
          </w:p>
          <w:p w:rsidR="006D7FF9" w:rsidRDefault="006D7FF9">
            <w:pPr>
              <w:pStyle w:val="20"/>
              <w:spacing w:after="0" w:line="240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2977" w:type="dxa"/>
            <w:hideMark/>
          </w:tcPr>
          <w:p w:rsidR="006D7FF9" w:rsidRDefault="006D7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75D8B">
              <w:rPr>
                <w:rFonts w:ascii="Calibri" w:hAnsi="Calibri"/>
                <w:sz w:val="24"/>
                <w:szCs w:val="24"/>
                <w:lang w:eastAsia="en-US"/>
              </w:rPr>
              <w:object w:dxaOrig="6796" w:dyaOrig="3015">
                <v:shape id="_x0000_i1027" type="#_x0000_t75" style="width:129.75pt;height:57.75pt" o:ole="">
                  <v:imagedata r:id="rId8" o:title=""/>
                </v:shape>
                <o:OLEObject Type="Embed" ProgID="PBrush" ShapeID="_x0000_i1027" DrawAspect="Content" ObjectID="_1532236078" r:id="rId13"/>
              </w:object>
            </w:r>
          </w:p>
        </w:tc>
        <w:tc>
          <w:tcPr>
            <w:tcW w:w="2976" w:type="dxa"/>
          </w:tcPr>
          <w:p w:rsidR="006D7FF9" w:rsidRDefault="006D7FF9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lang w:eastAsia="en-US"/>
              </w:rPr>
            </w:pPr>
          </w:p>
          <w:p w:rsidR="006D7FF9" w:rsidRDefault="006D7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eastAsia="en-US"/>
              </w:rPr>
            </w:pPr>
          </w:p>
          <w:p w:rsidR="006D7FF9" w:rsidRDefault="006D7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    Н.В.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Хромина</w:t>
            </w:r>
            <w:proofErr w:type="spellEnd"/>
          </w:p>
        </w:tc>
      </w:tr>
    </w:tbl>
    <w:p w:rsidR="006D7FF9" w:rsidRDefault="006D7FF9" w:rsidP="006D7FF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2975"/>
        <w:gridCol w:w="2974"/>
      </w:tblGrid>
      <w:tr w:rsidR="006D7FF9" w:rsidTr="006D7FF9">
        <w:trPr>
          <w:trHeight w:val="480"/>
        </w:trPr>
        <w:tc>
          <w:tcPr>
            <w:tcW w:w="4283" w:type="dxa"/>
            <w:hideMark/>
          </w:tcPr>
          <w:p w:rsidR="006D7FF9" w:rsidRDefault="006D7FF9">
            <w:pPr>
              <w:pStyle w:val="20"/>
              <w:spacing w:after="0" w:line="240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2977" w:type="dxa"/>
            <w:hideMark/>
          </w:tcPr>
          <w:p w:rsidR="006D7FF9" w:rsidRDefault="006D7F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75D8B">
              <w:rPr>
                <w:rFonts w:ascii="Calibri" w:hAnsi="Calibri"/>
                <w:sz w:val="24"/>
                <w:szCs w:val="24"/>
                <w:lang w:eastAsia="en-US"/>
              </w:rPr>
              <w:object w:dxaOrig="6796" w:dyaOrig="3015">
                <v:shape id="_x0000_i1028" type="#_x0000_t75" style="width:129.75pt;height:57.75pt" o:ole="">
                  <v:imagedata r:id="rId8" o:title=""/>
                </v:shape>
                <o:OLEObject Type="Embed" ProgID="PBrush" ShapeID="_x0000_i1028" DrawAspect="Content" ObjectID="_1532236079" r:id="rId14"/>
              </w:object>
            </w:r>
          </w:p>
        </w:tc>
        <w:tc>
          <w:tcPr>
            <w:tcW w:w="2976" w:type="dxa"/>
          </w:tcPr>
          <w:p w:rsidR="006D7FF9" w:rsidRDefault="006D7F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eastAsia="en-US"/>
              </w:rPr>
            </w:pPr>
          </w:p>
          <w:p w:rsidR="006D7FF9" w:rsidRDefault="006D7F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     Н.В.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Хромина</w:t>
            </w:r>
            <w:proofErr w:type="spellEnd"/>
          </w:p>
        </w:tc>
      </w:tr>
    </w:tbl>
    <w:p w:rsidR="006D7FF9" w:rsidRDefault="006D7FF9" w:rsidP="006D7FF9">
      <w:pPr>
        <w:pStyle w:val="22"/>
        <w:rPr>
          <w:rFonts w:ascii="Times New Roman" w:hAnsi="Times New Roman"/>
          <w:sz w:val="20"/>
        </w:rPr>
      </w:pPr>
    </w:p>
    <w:p w:rsidR="006D7FF9" w:rsidRDefault="006D7FF9" w:rsidP="006D7FF9">
      <w:pPr>
        <w:rPr>
          <w:rFonts w:ascii="Times New Roman" w:hAnsi="Times New Roman"/>
          <w:sz w:val="28"/>
          <w:szCs w:val="28"/>
        </w:rPr>
      </w:pPr>
    </w:p>
    <w:p w:rsidR="006D7FF9" w:rsidRPr="00B72EB4" w:rsidRDefault="006D7FF9">
      <w:pPr>
        <w:pStyle w:val="22"/>
        <w:rPr>
          <w:rFonts w:ascii="Times New Roman" w:hAnsi="Times New Roman"/>
          <w:sz w:val="20"/>
        </w:rPr>
      </w:pPr>
    </w:p>
    <w:sectPr w:rsidR="006D7FF9" w:rsidRPr="00B72EB4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3"/>
      </w:rPr>
    </w:lvl>
  </w:abstractNum>
  <w:abstractNum w:abstractNumId="4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728D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4C4E"/>
    <w:rsid w:val="001977DF"/>
    <w:rsid w:val="001979CD"/>
    <w:rsid w:val="001C34DF"/>
    <w:rsid w:val="001C60A8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E0077"/>
    <w:rsid w:val="00313FF3"/>
    <w:rsid w:val="00317F92"/>
    <w:rsid w:val="00322103"/>
    <w:rsid w:val="00330A95"/>
    <w:rsid w:val="00343452"/>
    <w:rsid w:val="003638C4"/>
    <w:rsid w:val="003772F7"/>
    <w:rsid w:val="003B5505"/>
    <w:rsid w:val="003B6464"/>
    <w:rsid w:val="003C6164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743E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257F1"/>
    <w:rsid w:val="005317C9"/>
    <w:rsid w:val="005427FC"/>
    <w:rsid w:val="0054354E"/>
    <w:rsid w:val="005572E0"/>
    <w:rsid w:val="0056321A"/>
    <w:rsid w:val="00564BC2"/>
    <w:rsid w:val="0056568B"/>
    <w:rsid w:val="00590CF9"/>
    <w:rsid w:val="00596882"/>
    <w:rsid w:val="005A5F4A"/>
    <w:rsid w:val="005B4BD4"/>
    <w:rsid w:val="005B5545"/>
    <w:rsid w:val="005C737D"/>
    <w:rsid w:val="005F6A82"/>
    <w:rsid w:val="00603645"/>
    <w:rsid w:val="00605BF5"/>
    <w:rsid w:val="00612281"/>
    <w:rsid w:val="00617FAC"/>
    <w:rsid w:val="00626C4C"/>
    <w:rsid w:val="0063289E"/>
    <w:rsid w:val="00664969"/>
    <w:rsid w:val="00675D8B"/>
    <w:rsid w:val="006837EA"/>
    <w:rsid w:val="00687DB0"/>
    <w:rsid w:val="006B5634"/>
    <w:rsid w:val="006C274E"/>
    <w:rsid w:val="006D1F88"/>
    <w:rsid w:val="006D3215"/>
    <w:rsid w:val="006D7FF9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B5718"/>
    <w:rsid w:val="008B7C87"/>
    <w:rsid w:val="008C233D"/>
    <w:rsid w:val="008D49BB"/>
    <w:rsid w:val="008F3149"/>
    <w:rsid w:val="0090281E"/>
    <w:rsid w:val="0093494E"/>
    <w:rsid w:val="0095329A"/>
    <w:rsid w:val="009913EB"/>
    <w:rsid w:val="009A2BEF"/>
    <w:rsid w:val="009C1172"/>
    <w:rsid w:val="009D2AE1"/>
    <w:rsid w:val="009F1285"/>
    <w:rsid w:val="009F2B6F"/>
    <w:rsid w:val="00A01F23"/>
    <w:rsid w:val="00A03660"/>
    <w:rsid w:val="00A142DC"/>
    <w:rsid w:val="00A14652"/>
    <w:rsid w:val="00A151E6"/>
    <w:rsid w:val="00A26507"/>
    <w:rsid w:val="00A60643"/>
    <w:rsid w:val="00A625C2"/>
    <w:rsid w:val="00A73989"/>
    <w:rsid w:val="00A815C0"/>
    <w:rsid w:val="00A83787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326E"/>
    <w:rsid w:val="00BF273F"/>
    <w:rsid w:val="00C03E8F"/>
    <w:rsid w:val="00C35A3E"/>
    <w:rsid w:val="00C35DE7"/>
    <w:rsid w:val="00C42304"/>
    <w:rsid w:val="00C45E6F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D14680"/>
    <w:rsid w:val="00D22EB6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E6F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C45E6F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C45E6F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45E6F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5E6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C45E6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45E6F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C45E6F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45E6F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5E6F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C45E6F"/>
    <w:rPr>
      <w:u w:val="none"/>
    </w:rPr>
  </w:style>
  <w:style w:type="character" w:customStyle="1" w:styleId="11">
    <w:name w:val="Основной шрифт абзаца1"/>
    <w:rsid w:val="00C45E6F"/>
  </w:style>
  <w:style w:type="character" w:styleId="a4">
    <w:name w:val="page number"/>
    <w:rsid w:val="00C45E6F"/>
  </w:style>
  <w:style w:type="character" w:customStyle="1" w:styleId="a5">
    <w:name w:val="Заголовок сообщения (текст)"/>
    <w:rsid w:val="00C45E6F"/>
    <w:rPr>
      <w:b/>
      <w:sz w:val="18"/>
    </w:rPr>
  </w:style>
  <w:style w:type="paragraph" w:customStyle="1" w:styleId="a6">
    <w:name w:val="Заголовок"/>
    <w:basedOn w:val="a"/>
    <w:next w:val="a0"/>
    <w:rsid w:val="00C45E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C45E6F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C45E6F"/>
    <w:rPr>
      <w:rFonts w:ascii="Arial" w:hAnsi="Arial" w:cs="Tahoma"/>
    </w:rPr>
  </w:style>
  <w:style w:type="paragraph" w:customStyle="1" w:styleId="12">
    <w:name w:val="Название1"/>
    <w:basedOn w:val="a"/>
    <w:rsid w:val="00C45E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C45E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C45E6F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C45E6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C45E6F"/>
    <w:rPr>
      <w:b/>
      <w:sz w:val="28"/>
    </w:rPr>
  </w:style>
  <w:style w:type="paragraph" w:styleId="a9">
    <w:name w:val="header"/>
    <w:basedOn w:val="a"/>
    <w:link w:val="aa"/>
    <w:uiPriority w:val="99"/>
    <w:rsid w:val="00C45E6F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C45E6F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C45E6F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C45E6F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c">
    <w:name w:val="footer"/>
    <w:basedOn w:val="a"/>
    <w:link w:val="ad"/>
    <w:uiPriority w:val="99"/>
    <w:rsid w:val="00C45E6F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C45E6F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4"/>
    <w:next w:val="14"/>
    <w:rsid w:val="00C45E6F"/>
    <w:pPr>
      <w:spacing w:before="360"/>
    </w:pPr>
  </w:style>
  <w:style w:type="paragraph" w:customStyle="1" w:styleId="af">
    <w:name w:val="Заголовок сообщения (последний)"/>
    <w:basedOn w:val="14"/>
    <w:next w:val="a0"/>
    <w:rsid w:val="00C45E6F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C45E6F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C45E6F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C45E6F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C45E6F"/>
    <w:pPr>
      <w:suppressLineNumbers/>
    </w:pPr>
  </w:style>
  <w:style w:type="paragraph" w:customStyle="1" w:styleId="af4">
    <w:name w:val="Заголовок таблицы"/>
    <w:basedOn w:val="af3"/>
    <w:rsid w:val="00C45E6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C45E6F"/>
  </w:style>
  <w:style w:type="paragraph" w:customStyle="1" w:styleId="210">
    <w:name w:val="Основной текст 21"/>
    <w:basedOn w:val="a"/>
    <w:rsid w:val="00C45E6F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link w:val="af8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6D7FF9"/>
    <w:rPr>
      <w:rFonts w:ascii="Garamond" w:hAnsi="Garamond"/>
      <w:smallCaps/>
      <w:spacing w:val="20"/>
      <w:kern w:val="1"/>
      <w:sz w:val="21"/>
      <w:lang w:eastAsia="ar-SA"/>
    </w:rPr>
  </w:style>
  <w:style w:type="character" w:styleId="afa">
    <w:name w:val="Hyperlink"/>
    <w:basedOn w:val="a1"/>
    <w:uiPriority w:val="99"/>
    <w:unhideWhenUsed/>
    <w:rsid w:val="006D7FF9"/>
    <w:rPr>
      <w:color w:val="0000FF"/>
      <w:u w:val="single"/>
    </w:rPr>
  </w:style>
  <w:style w:type="character" w:styleId="afb">
    <w:name w:val="FollowedHyperlink"/>
    <w:basedOn w:val="a1"/>
    <w:uiPriority w:val="99"/>
    <w:unhideWhenUsed/>
    <w:rsid w:val="006D7F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D7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rsid w:val="006D7FF9"/>
    <w:rPr>
      <w:rFonts w:ascii="Courier New" w:hAnsi="Courier New" w:cs="Courier New"/>
    </w:rPr>
  </w:style>
  <w:style w:type="character" w:customStyle="1" w:styleId="aa">
    <w:name w:val="Верхний колонтитул Знак"/>
    <w:basedOn w:val="a1"/>
    <w:link w:val="a9"/>
    <w:uiPriority w:val="99"/>
    <w:rsid w:val="006D7FF9"/>
    <w:rPr>
      <w:rFonts w:ascii="Garamond" w:hAnsi="Garamond"/>
      <w:sz w:val="22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6D7FF9"/>
    <w:rPr>
      <w:rFonts w:ascii="Garamond" w:hAnsi="Garamond"/>
      <w:kern w:val="1"/>
      <w:sz w:val="22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6D7FF9"/>
    <w:rPr>
      <w:rFonts w:ascii="Tahoma" w:hAnsi="Tahoma" w:cs="Tahoma"/>
      <w:sz w:val="16"/>
      <w:szCs w:val="16"/>
      <w:lang w:eastAsia="ar-SA"/>
    </w:rPr>
  </w:style>
  <w:style w:type="paragraph" w:styleId="afc">
    <w:name w:val="List Paragraph"/>
    <w:basedOn w:val="a"/>
    <w:uiPriority w:val="34"/>
    <w:qFormat/>
    <w:rsid w:val="006D7FF9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ConsPlusNormal">
    <w:name w:val="ConsPlusNormal"/>
    <w:rsid w:val="006D7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"/>
    <w:basedOn w:val="a"/>
    <w:rsid w:val="006D7FF9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ConsPlusNonformat">
    <w:name w:val="ConsPlusNonformat"/>
    <w:rsid w:val="006D7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6D7FF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fe">
    <w:name w:val="Знак"/>
    <w:basedOn w:val="a"/>
    <w:rsid w:val="006D7FF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6D7FF9"/>
  </w:style>
  <w:style w:type="character" w:customStyle="1" w:styleId="WW8Num1ztrue">
    <w:name w:val="WW8Num1ztrue"/>
    <w:rsid w:val="006D7FF9"/>
  </w:style>
  <w:style w:type="table" w:styleId="-5">
    <w:name w:val="Light Shading Accent 5"/>
    <w:basedOn w:val="a2"/>
    <w:uiPriority w:val="60"/>
    <w:rsid w:val="006D7FF9"/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.wikipedia.org/wiki/%D0%93%D0%BE%D1%80%D1%81%D0%BA%D0%BE%D0%B5_%D1%81%D0%B5%D0%BB%D1%8C%D1%81%D0%BA%D0%BE%D0%B5_%D0%BF%D0%BE%D1%81%D0%B5%D0%BB%D0%B5%D0%BD%D0%B8%D0%B5_(%D0%9F%D0%B5%D1%80%D0%BC%D1%81%D0%BA%D0%B8%D0%B9_%D0%BA%D1%80%D0%B0%D0%B9)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F%D0%B5%D1%80%D0%BC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E%D1%85%D0%B0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2BB6B-A7D6-4900-AE5D-B7989306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2015-01-12T12:37:00Z</cp:lastPrinted>
  <dcterms:created xsi:type="dcterms:W3CDTF">2014-11-13T09:14:00Z</dcterms:created>
  <dcterms:modified xsi:type="dcterms:W3CDTF">2016-08-09T03:21:00Z</dcterms:modified>
</cp:coreProperties>
</file>